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66652" w14:textId="77777777" w:rsidR="00AC0B9B" w:rsidRDefault="00AC0B9B" w:rsidP="00872D44">
      <w:pPr>
        <w:pBdr>
          <w:top w:val="single" w:sz="4" w:space="1" w:color="auto"/>
        </w:pBdr>
        <w:spacing w:after="0"/>
        <w:jc w:val="left"/>
        <w:rPr>
          <w:rFonts w:ascii="Arial" w:hAnsi="Arial" w:cs="Arial"/>
          <w:b/>
          <w:noProof/>
          <w:sz w:val="28"/>
          <w:lang w:eastAsia="fr-FR"/>
        </w:rPr>
      </w:pPr>
    </w:p>
    <w:p w14:paraId="06BC58F3" w14:textId="03878D47" w:rsidR="00872D44" w:rsidRPr="00AC0B9B" w:rsidRDefault="00872D44" w:rsidP="00872D44">
      <w:pPr>
        <w:pBdr>
          <w:top w:val="single" w:sz="4" w:space="1" w:color="auto"/>
        </w:pBdr>
        <w:spacing w:after="0"/>
        <w:jc w:val="left"/>
        <w:rPr>
          <w:rFonts w:ascii="Arial" w:hAnsi="Arial" w:cs="Arial"/>
          <w:b/>
          <w:noProof/>
          <w:sz w:val="28"/>
          <w:lang w:eastAsia="fr-FR"/>
        </w:rPr>
      </w:pPr>
      <w:r w:rsidRPr="00AC0B9B">
        <w:rPr>
          <w:rFonts w:ascii="Arial" w:hAnsi="Arial" w:cs="Arial"/>
          <w:b/>
          <w:noProof/>
          <w:sz w:val="28"/>
          <w:lang w:eastAsia="fr-FR"/>
        </w:rPr>
        <w:t>3GPP TSG RAN WG1 Meeting #</w:t>
      </w:r>
      <w:r w:rsidR="009C0C58" w:rsidRPr="00AC0B9B">
        <w:rPr>
          <w:rFonts w:ascii="Arial" w:hAnsi="Arial" w:cs="Arial"/>
          <w:b/>
          <w:noProof/>
          <w:sz w:val="28"/>
          <w:lang w:eastAsia="fr-FR"/>
        </w:rPr>
        <w:t>1</w:t>
      </w:r>
      <w:r w:rsidR="00EB2AC4">
        <w:rPr>
          <w:rFonts w:ascii="Arial" w:hAnsi="Arial" w:cs="Arial"/>
          <w:b/>
          <w:noProof/>
          <w:sz w:val="28"/>
          <w:lang w:eastAsia="fr-FR"/>
        </w:rPr>
        <w:t>1</w:t>
      </w:r>
      <w:r w:rsidR="003A2F04">
        <w:rPr>
          <w:rFonts w:ascii="Arial" w:hAnsi="Arial" w:cs="Arial"/>
          <w:b/>
          <w:noProof/>
          <w:sz w:val="28"/>
          <w:lang w:eastAsia="fr-FR"/>
        </w:rPr>
        <w:t>4</w:t>
      </w:r>
      <w:r w:rsidRPr="00AC0B9B">
        <w:rPr>
          <w:rFonts w:ascii="Arial" w:hAnsi="Arial" w:cs="Arial"/>
          <w:b/>
          <w:noProof/>
          <w:sz w:val="28"/>
          <w:lang w:eastAsia="fr-FR"/>
        </w:rPr>
        <w:t xml:space="preserve">  </w:t>
      </w:r>
      <w:r w:rsidR="000115E2">
        <w:rPr>
          <w:rFonts w:ascii="Arial" w:hAnsi="Arial" w:cs="Arial"/>
          <w:b/>
          <w:noProof/>
          <w:sz w:val="28"/>
          <w:lang w:eastAsia="fr-FR"/>
        </w:rPr>
        <w:t xml:space="preserve"> </w:t>
      </w:r>
      <w:r w:rsidRPr="00AC0B9B">
        <w:rPr>
          <w:rFonts w:ascii="Arial" w:hAnsi="Arial" w:cs="Arial"/>
          <w:b/>
          <w:noProof/>
          <w:sz w:val="28"/>
          <w:lang w:eastAsia="fr-FR"/>
        </w:rPr>
        <w:tab/>
      </w:r>
      <w:r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537985" w:rsidRPr="00AC0B9B">
        <w:rPr>
          <w:rFonts w:ascii="Arial" w:hAnsi="Arial" w:cs="Arial"/>
          <w:b/>
          <w:noProof/>
          <w:sz w:val="28"/>
          <w:lang w:eastAsia="fr-FR"/>
        </w:rPr>
        <w:t xml:space="preserve"> </w:t>
      </w:r>
      <w:r w:rsidR="00537985"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C51747" w:rsidRPr="00AC0B9B">
        <w:rPr>
          <w:rFonts w:ascii="Arial" w:hAnsi="Arial" w:cs="Arial"/>
          <w:b/>
          <w:noProof/>
          <w:sz w:val="28"/>
          <w:lang w:eastAsia="fr-FR"/>
        </w:rPr>
        <w:t xml:space="preserve">                                                 </w:t>
      </w:r>
      <w:r w:rsidR="000115E2">
        <w:rPr>
          <w:rFonts w:ascii="Arial" w:hAnsi="Arial" w:cs="Arial"/>
          <w:b/>
          <w:noProof/>
          <w:sz w:val="28"/>
          <w:lang w:eastAsia="fr-FR"/>
        </w:rPr>
        <w:t xml:space="preserve">  </w:t>
      </w:r>
      <w:r w:rsidR="00C51747" w:rsidRPr="00AC0B9B">
        <w:rPr>
          <w:rFonts w:ascii="Arial" w:hAnsi="Arial" w:cs="Arial"/>
          <w:b/>
          <w:noProof/>
          <w:sz w:val="28"/>
          <w:lang w:eastAsia="fr-FR"/>
        </w:rPr>
        <w:t xml:space="preserve"> </w:t>
      </w:r>
      <w:r w:rsidR="000115E2">
        <w:rPr>
          <w:rFonts w:ascii="Arial" w:hAnsi="Arial" w:cs="Arial"/>
          <w:b/>
          <w:color w:val="000000"/>
          <w:sz w:val="28"/>
          <w:lang w:eastAsia="en-GB"/>
        </w:rPr>
        <w:t>R1-2308432</w:t>
      </w:r>
      <w:r w:rsidR="00C51747" w:rsidRPr="00AC0B9B">
        <w:rPr>
          <w:rFonts w:ascii="Arial" w:hAnsi="Arial" w:cs="Arial"/>
          <w:b/>
          <w:noProof/>
          <w:sz w:val="28"/>
          <w:lang w:eastAsia="fr-FR"/>
        </w:rPr>
        <w:t xml:space="preserve">                                              </w:t>
      </w:r>
    </w:p>
    <w:p w14:paraId="06BC58F4" w14:textId="56DDF497" w:rsidR="00872D44" w:rsidRDefault="003A2F04" w:rsidP="00872D44">
      <w:pPr>
        <w:tabs>
          <w:tab w:val="right" w:pos="9216"/>
        </w:tabs>
        <w:spacing w:after="0"/>
        <w:jc w:val="left"/>
        <w:rPr>
          <w:rFonts w:ascii="Arial" w:hAnsi="Arial" w:cs="Arial"/>
          <w:b/>
          <w:noProof/>
          <w:sz w:val="28"/>
          <w:lang w:eastAsia="fr-FR"/>
        </w:rPr>
      </w:pPr>
      <w:r w:rsidRPr="003A2F04">
        <w:rPr>
          <w:rFonts w:ascii="Arial" w:hAnsi="Arial" w:cs="Arial"/>
          <w:b/>
          <w:noProof/>
          <w:sz w:val="28"/>
          <w:lang w:eastAsia="fr-FR"/>
        </w:rPr>
        <w:t>Toulouse, France, August 21st – August 25th, 2023</w:t>
      </w:r>
    </w:p>
    <w:p w14:paraId="6104EFF5" w14:textId="77777777" w:rsidR="00AC0B9B" w:rsidRPr="00AC0B9B" w:rsidRDefault="00AC0B9B" w:rsidP="00872D44">
      <w:pPr>
        <w:tabs>
          <w:tab w:val="right" w:pos="9216"/>
        </w:tabs>
        <w:spacing w:after="0"/>
        <w:jc w:val="left"/>
        <w:rPr>
          <w:rFonts w:ascii="Arial" w:hAnsi="Arial" w:cs="Arial"/>
          <w:b/>
          <w:noProof/>
          <w:sz w:val="28"/>
          <w:lang w:eastAsia="fr-FR"/>
        </w:rPr>
      </w:pPr>
    </w:p>
    <w:p w14:paraId="06BC58F5" w14:textId="77777777" w:rsidR="00FD0EF8" w:rsidRPr="002C0030" w:rsidRDefault="00FD0EF8" w:rsidP="00FF3EEC">
      <w:pPr>
        <w:pBdr>
          <w:top w:val="single" w:sz="4" w:space="1" w:color="auto"/>
        </w:pBdr>
        <w:spacing w:after="0"/>
        <w:jc w:val="left"/>
        <w:rPr>
          <w:b/>
          <w:kern w:val="2"/>
          <w:lang w:eastAsia="zh-CN"/>
        </w:rPr>
      </w:pPr>
    </w:p>
    <w:p w14:paraId="06BC58F6" w14:textId="2AA122B3" w:rsidR="00791306"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Agenda Item:</w:t>
      </w:r>
      <w:r w:rsidRPr="00AC0B9B">
        <w:rPr>
          <w:rFonts w:ascii="Arial" w:hAnsi="Arial" w:cs="Arial"/>
          <w:b/>
          <w:kern w:val="2"/>
          <w:sz w:val="28"/>
          <w:lang w:eastAsia="zh-CN"/>
        </w:rPr>
        <w:tab/>
      </w:r>
      <w:r w:rsidR="00E36A40">
        <w:rPr>
          <w:rFonts w:ascii="Arial" w:hAnsi="Arial" w:cs="Arial"/>
          <w:b/>
          <w:kern w:val="2"/>
          <w:sz w:val="28"/>
          <w:lang w:eastAsia="zh-CN"/>
        </w:rPr>
        <w:t>9</w:t>
      </w:r>
      <w:r w:rsidR="00CC19A6" w:rsidRPr="00AC0B9B">
        <w:rPr>
          <w:rFonts w:ascii="Arial" w:hAnsi="Arial" w:cs="Arial"/>
          <w:b/>
          <w:kern w:val="2"/>
          <w:sz w:val="28"/>
          <w:lang w:eastAsia="zh-CN"/>
        </w:rPr>
        <w:t>.</w:t>
      </w:r>
      <w:r w:rsidR="00E36A40">
        <w:rPr>
          <w:rFonts w:ascii="Arial" w:hAnsi="Arial" w:cs="Arial"/>
          <w:b/>
          <w:kern w:val="2"/>
          <w:sz w:val="28"/>
          <w:lang w:eastAsia="zh-CN"/>
        </w:rPr>
        <w:t>9</w:t>
      </w:r>
    </w:p>
    <w:p w14:paraId="06BC58F7" w14:textId="5EF6197A" w:rsidR="00791306"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Source:</w:t>
      </w:r>
      <w:r w:rsidRPr="00AC0B9B">
        <w:rPr>
          <w:rFonts w:ascii="Arial" w:hAnsi="Arial" w:cs="Arial"/>
          <w:b/>
          <w:kern w:val="2"/>
          <w:sz w:val="28"/>
          <w:lang w:eastAsia="zh-CN"/>
        </w:rPr>
        <w:tab/>
      </w:r>
      <w:r w:rsidR="00AC0B9B">
        <w:rPr>
          <w:rFonts w:ascii="Arial" w:hAnsi="Arial" w:cs="Arial"/>
          <w:b/>
          <w:kern w:val="2"/>
          <w:sz w:val="28"/>
          <w:lang w:eastAsia="zh-CN"/>
        </w:rPr>
        <w:t xml:space="preserve">       </w:t>
      </w:r>
      <w:r w:rsidR="00CC19A6" w:rsidRPr="00AC0B9B">
        <w:rPr>
          <w:rFonts w:ascii="Arial" w:hAnsi="Arial" w:cs="Arial"/>
          <w:b/>
          <w:kern w:val="2"/>
          <w:sz w:val="28"/>
          <w:lang w:eastAsia="zh-CN"/>
        </w:rPr>
        <w:t>Moderator (MediaTek</w:t>
      </w:r>
      <w:r w:rsidR="00E347F8" w:rsidRPr="00AC0B9B">
        <w:rPr>
          <w:rFonts w:ascii="Arial" w:hAnsi="Arial" w:cs="Arial"/>
          <w:b/>
          <w:kern w:val="2"/>
          <w:sz w:val="28"/>
          <w:lang w:eastAsia="zh-CN"/>
        </w:rPr>
        <w:t>)</w:t>
      </w:r>
    </w:p>
    <w:p w14:paraId="06BC58F8" w14:textId="53619BD1" w:rsidR="00F3439E"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Title:</w:t>
      </w:r>
      <w:r w:rsidRPr="00AC0B9B">
        <w:rPr>
          <w:rFonts w:ascii="Arial" w:hAnsi="Arial" w:cs="Arial"/>
          <w:b/>
          <w:kern w:val="2"/>
          <w:sz w:val="28"/>
          <w:lang w:eastAsia="zh-CN"/>
        </w:rPr>
        <w:tab/>
      </w:r>
      <w:r w:rsidR="00AC0B9B">
        <w:rPr>
          <w:rFonts w:ascii="Arial" w:hAnsi="Arial" w:cs="Arial"/>
          <w:b/>
          <w:kern w:val="2"/>
          <w:sz w:val="28"/>
          <w:lang w:eastAsia="zh-CN"/>
        </w:rPr>
        <w:t xml:space="preserve">       </w:t>
      </w:r>
      <w:r w:rsidR="00EB2AC4" w:rsidRPr="00EB2AC4">
        <w:rPr>
          <w:rFonts w:ascii="Arial" w:hAnsi="Arial" w:cs="Arial"/>
          <w:b/>
          <w:kern w:val="2"/>
          <w:sz w:val="28"/>
          <w:lang w:eastAsia="zh-CN"/>
        </w:rPr>
        <w:t>RRC parameters for Rel-18 IoT NTN enhancements</w:t>
      </w:r>
    </w:p>
    <w:p w14:paraId="06BC58F9" w14:textId="400A7A52" w:rsidR="00791306"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Docum</w:t>
      </w:r>
      <w:r w:rsidR="00290422" w:rsidRPr="00AC0B9B">
        <w:rPr>
          <w:rFonts w:ascii="Arial" w:hAnsi="Arial" w:cs="Arial"/>
          <w:b/>
          <w:kern w:val="2"/>
          <w:sz w:val="28"/>
          <w:lang w:eastAsia="zh-CN"/>
        </w:rPr>
        <w:t>ent for:</w:t>
      </w:r>
      <w:r w:rsidR="00235140" w:rsidRPr="00AC0B9B">
        <w:rPr>
          <w:rFonts w:ascii="Arial" w:hAnsi="Arial" w:cs="Arial"/>
          <w:b/>
          <w:kern w:val="2"/>
          <w:sz w:val="28"/>
          <w:lang w:eastAsia="zh-CN"/>
        </w:rPr>
        <w:tab/>
        <w:t>Discussion</w:t>
      </w:r>
      <w:r w:rsidR="00EB2AC4">
        <w:rPr>
          <w:rFonts w:ascii="Arial" w:hAnsi="Arial" w:cs="Arial"/>
          <w:b/>
          <w:kern w:val="2"/>
          <w:sz w:val="28"/>
          <w:lang w:eastAsia="zh-CN"/>
        </w:rPr>
        <w:t xml:space="preserve"> and Decision</w:t>
      </w:r>
      <w:r w:rsidR="005802CD" w:rsidRPr="00AC0B9B">
        <w:rPr>
          <w:rFonts w:ascii="Arial" w:hAnsi="Arial" w:cs="Arial"/>
          <w:b/>
          <w:kern w:val="2"/>
          <w:sz w:val="28"/>
          <w:lang w:eastAsia="zh-CN"/>
        </w:rPr>
        <w:t xml:space="preserve"> </w:t>
      </w:r>
    </w:p>
    <w:p w14:paraId="06BC58FA" w14:textId="77777777" w:rsidR="00791306" w:rsidRPr="002C0030" w:rsidRDefault="00791306" w:rsidP="00FF3EEC">
      <w:pPr>
        <w:pBdr>
          <w:bottom w:val="single" w:sz="4" w:space="1" w:color="auto"/>
        </w:pBdr>
        <w:spacing w:after="0"/>
        <w:jc w:val="left"/>
        <w:rPr>
          <w:b/>
        </w:rPr>
      </w:pPr>
    </w:p>
    <w:p w14:paraId="2677EF41" w14:textId="77777777" w:rsidR="0068461E" w:rsidRDefault="0068461E" w:rsidP="00AC0B9B">
      <w:pPr>
        <w:pStyle w:val="Caption"/>
        <w:jc w:val="both"/>
        <w:rPr>
          <w:sz w:val="22"/>
          <w:szCs w:val="22"/>
        </w:rPr>
      </w:pPr>
      <w:bookmarkStart w:id="0" w:name="_Ref124589705"/>
      <w:bookmarkStart w:id="1" w:name="_Ref129681862"/>
      <w:bookmarkStart w:id="2" w:name="_Toc82188760"/>
    </w:p>
    <w:p w14:paraId="31459ECF" w14:textId="77777777" w:rsidR="00AC0B9B" w:rsidRPr="00AC0B9B" w:rsidRDefault="00AC0B9B" w:rsidP="00AC0B9B"/>
    <w:p w14:paraId="06BC58FB" w14:textId="77777777" w:rsidR="00791306" w:rsidRPr="00AC0B9B" w:rsidRDefault="00791306" w:rsidP="00FF3EEC">
      <w:pPr>
        <w:pStyle w:val="Heading1"/>
        <w:rPr>
          <w:rFonts w:ascii="Arial" w:hAnsi="Arial" w:cs="Arial"/>
          <w:sz w:val="36"/>
          <w:szCs w:val="22"/>
        </w:rPr>
      </w:pPr>
      <w:r w:rsidRPr="00AC0B9B">
        <w:rPr>
          <w:rFonts w:ascii="Arial" w:hAnsi="Arial" w:cs="Arial"/>
          <w:sz w:val="36"/>
          <w:szCs w:val="22"/>
        </w:rPr>
        <w:t>Introduction</w:t>
      </w:r>
      <w:bookmarkEnd w:id="0"/>
      <w:bookmarkEnd w:id="1"/>
      <w:bookmarkEnd w:id="2"/>
    </w:p>
    <w:p w14:paraId="5B379BD8" w14:textId="57FF2A50" w:rsidR="00EB2AC4" w:rsidRDefault="00EB2AC4" w:rsidP="00E959D4">
      <w:pPr>
        <w:pStyle w:val="Caption"/>
        <w:jc w:val="both"/>
        <w:rPr>
          <w:b w:val="0"/>
          <w:bCs w:val="0"/>
          <w:sz w:val="22"/>
          <w:szCs w:val="22"/>
        </w:rPr>
      </w:pPr>
      <w:r w:rsidRPr="00EB2AC4">
        <w:rPr>
          <w:b w:val="0"/>
          <w:bCs w:val="0"/>
          <w:sz w:val="22"/>
          <w:szCs w:val="22"/>
        </w:rPr>
        <w:t xml:space="preserve">Rapporteur </w:t>
      </w:r>
      <w:r>
        <w:rPr>
          <w:b w:val="0"/>
          <w:bCs w:val="0"/>
          <w:sz w:val="22"/>
          <w:szCs w:val="22"/>
        </w:rPr>
        <w:t xml:space="preserve">is </w:t>
      </w:r>
      <w:r w:rsidRPr="00EB2AC4">
        <w:rPr>
          <w:b w:val="0"/>
          <w:bCs w:val="0"/>
          <w:sz w:val="22"/>
          <w:szCs w:val="22"/>
        </w:rPr>
        <w:t xml:space="preserve">to provide initial input on higher layer </w:t>
      </w:r>
      <w:proofErr w:type="spellStart"/>
      <w:r w:rsidRPr="00EB2AC4">
        <w:rPr>
          <w:b w:val="0"/>
          <w:bCs w:val="0"/>
          <w:sz w:val="22"/>
          <w:szCs w:val="22"/>
        </w:rPr>
        <w:t>signalling</w:t>
      </w:r>
      <w:proofErr w:type="spellEnd"/>
      <w:r w:rsidRPr="00EB2AC4">
        <w:rPr>
          <w:b w:val="0"/>
          <w:bCs w:val="0"/>
          <w:sz w:val="22"/>
          <w:szCs w:val="22"/>
        </w:rPr>
        <w:t xml:space="preserve"> under agenda item 9.9</w:t>
      </w:r>
      <w:r>
        <w:rPr>
          <w:b w:val="0"/>
          <w:bCs w:val="0"/>
          <w:sz w:val="22"/>
          <w:szCs w:val="22"/>
        </w:rPr>
        <w:t xml:space="preserve"> for Release 18 </w:t>
      </w:r>
      <w:proofErr w:type="spellStart"/>
      <w:r>
        <w:rPr>
          <w:b w:val="0"/>
          <w:bCs w:val="0"/>
          <w:sz w:val="22"/>
          <w:szCs w:val="22"/>
        </w:rPr>
        <w:t>IoT_NTN_Enh</w:t>
      </w:r>
      <w:proofErr w:type="spellEnd"/>
      <w:r>
        <w:rPr>
          <w:b w:val="0"/>
          <w:bCs w:val="0"/>
          <w:sz w:val="22"/>
          <w:szCs w:val="22"/>
        </w:rPr>
        <w:t xml:space="preserve"> according to RAN1#113 agenda.</w:t>
      </w:r>
    </w:p>
    <w:p w14:paraId="3B5C6136" w14:textId="77777777" w:rsidR="00094B3B" w:rsidRPr="002C0030" w:rsidRDefault="00094B3B" w:rsidP="00094B3B"/>
    <w:p w14:paraId="06BC58FD" w14:textId="1DC2D1E1" w:rsidR="003B5392" w:rsidRPr="00EB2AC4" w:rsidRDefault="00EB2AC4" w:rsidP="00EB2AC4">
      <w:pPr>
        <w:pStyle w:val="Heading1"/>
        <w:rPr>
          <w:rFonts w:ascii="Arial" w:hAnsi="Arial" w:cs="Arial"/>
          <w:sz w:val="36"/>
          <w:szCs w:val="22"/>
        </w:rPr>
      </w:pPr>
      <w:bookmarkStart w:id="3" w:name="_Toc82188762"/>
      <w:r w:rsidRPr="00EB2AC4">
        <w:rPr>
          <w:rFonts w:ascii="Arial" w:hAnsi="Arial" w:cs="Arial"/>
          <w:sz w:val="36"/>
          <w:szCs w:val="22"/>
        </w:rPr>
        <w:t>Disabling of HARQ feedback for IoT NTN</w:t>
      </w:r>
      <w:r w:rsidR="00CC19A6" w:rsidRPr="00EB2AC4">
        <w:rPr>
          <w:rFonts w:ascii="Arial" w:hAnsi="Arial" w:cs="Arial"/>
          <w:sz w:val="36"/>
          <w:szCs w:val="22"/>
        </w:rPr>
        <w:t xml:space="preserve"> </w:t>
      </w:r>
      <w:bookmarkEnd w:id="3"/>
    </w:p>
    <w:p w14:paraId="06BC58FE" w14:textId="77777777" w:rsidR="003B5392" w:rsidRPr="00AC0B9B" w:rsidRDefault="003B5392" w:rsidP="003B5392">
      <w:pPr>
        <w:pStyle w:val="Heading2"/>
        <w:rPr>
          <w:rFonts w:ascii="Arial" w:hAnsi="Arial" w:cs="Arial"/>
          <w:sz w:val="32"/>
        </w:rPr>
      </w:pPr>
      <w:bookmarkStart w:id="4" w:name="_Toc82188763"/>
      <w:r w:rsidRPr="00AC0B9B">
        <w:rPr>
          <w:rFonts w:ascii="Arial" w:hAnsi="Arial" w:cs="Arial"/>
          <w:sz w:val="32"/>
        </w:rPr>
        <w:t>Related RRC parameters</w:t>
      </w:r>
      <w:bookmarkEnd w:id="4"/>
    </w:p>
    <w:p w14:paraId="7048D389" w14:textId="60239BD2" w:rsidR="008C2BB3" w:rsidRDefault="00E36A40" w:rsidP="008C2BB3">
      <w:r>
        <w:t xml:space="preserve">RAN1#113 agreed </w:t>
      </w:r>
      <w:r w:rsidR="008C2BB3" w:rsidRPr="002C0030">
        <w:t>a</w:t>
      </w:r>
      <w:r w:rsidR="00EB2AC4">
        <w:t xml:space="preserve">n initial </w:t>
      </w:r>
      <w:r w:rsidR="008C2BB3" w:rsidRPr="002C0030">
        <w:t>lis</w:t>
      </w:r>
      <w:r w:rsidR="00AC0B9B">
        <w:t>t of RRC parameters for</w:t>
      </w:r>
      <w:r w:rsidR="008C2BB3" w:rsidRPr="002C0030">
        <w:t xml:space="preserve"> </w:t>
      </w:r>
      <w:r w:rsidR="00CC19A6">
        <w:t>Rel-1</w:t>
      </w:r>
      <w:r w:rsidR="00EB2AC4">
        <w:t>8</w:t>
      </w:r>
      <w:r w:rsidR="00CC19A6">
        <w:t xml:space="preserve"> </w:t>
      </w:r>
      <w:proofErr w:type="spellStart"/>
      <w:r w:rsidR="00CC19A6">
        <w:t>IoT</w:t>
      </w:r>
      <w:r w:rsidR="00EB2AC4">
        <w:t>_</w:t>
      </w:r>
      <w:r w:rsidR="008C2BB3" w:rsidRPr="002C0030">
        <w:t>NTN</w:t>
      </w:r>
      <w:r w:rsidR="00EB2AC4">
        <w:t>_Enh</w:t>
      </w:r>
      <w:proofErr w:type="spellEnd"/>
      <w:r w:rsidR="00EB2AC4">
        <w:t xml:space="preserve"> </w:t>
      </w:r>
      <w:r w:rsidR="00CC19A6">
        <w:t xml:space="preserve">related to </w:t>
      </w:r>
      <w:r w:rsidR="00756AED">
        <w:t xml:space="preserve">9.9.3 </w:t>
      </w:r>
      <w:r w:rsidR="00CC19A6">
        <w:t xml:space="preserve"> </w:t>
      </w:r>
      <w:r w:rsidR="00756AED" w:rsidRPr="00756AED">
        <w:t>Disabling of HARQ feedback</w:t>
      </w:r>
      <w:r w:rsidR="008C2BB3" w:rsidRPr="002C0030">
        <w:t>:</w:t>
      </w:r>
    </w:p>
    <w:p w14:paraId="279AFABC" w14:textId="77777777" w:rsidR="007E112D" w:rsidRDefault="007E112D" w:rsidP="008C2BB3"/>
    <w:tbl>
      <w:tblPr>
        <w:tblW w:w="20231" w:type="dxa"/>
        <w:tblInd w:w="113" w:type="dxa"/>
        <w:tblLook w:val="04A0" w:firstRow="1" w:lastRow="0" w:firstColumn="1" w:lastColumn="0" w:noHBand="0" w:noVBand="1"/>
      </w:tblPr>
      <w:tblGrid>
        <w:gridCol w:w="1370"/>
        <w:gridCol w:w="891"/>
        <w:gridCol w:w="1195"/>
        <w:gridCol w:w="794"/>
        <w:gridCol w:w="714"/>
        <w:gridCol w:w="688"/>
        <w:gridCol w:w="2808"/>
        <w:gridCol w:w="919"/>
        <w:gridCol w:w="2752"/>
        <w:gridCol w:w="1684"/>
        <w:gridCol w:w="1091"/>
        <w:gridCol w:w="759"/>
        <w:gridCol w:w="839"/>
        <w:gridCol w:w="1381"/>
        <w:gridCol w:w="1276"/>
        <w:gridCol w:w="1070"/>
      </w:tblGrid>
      <w:tr w:rsidR="00E36A40" w14:paraId="4FF35751" w14:textId="77777777" w:rsidTr="00DA21A0">
        <w:trPr>
          <w:trHeight w:val="765"/>
        </w:trPr>
        <w:tc>
          <w:tcPr>
            <w:tcW w:w="137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10F310C" w14:textId="77777777" w:rsidR="00E36A40" w:rsidRDefault="00E36A40" w:rsidP="00DA21A0">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WI code</w:t>
            </w:r>
          </w:p>
        </w:tc>
        <w:tc>
          <w:tcPr>
            <w:tcW w:w="891" w:type="dxa"/>
            <w:tcBorders>
              <w:top w:val="single" w:sz="4" w:space="0" w:color="auto"/>
              <w:left w:val="nil"/>
              <w:bottom w:val="single" w:sz="4" w:space="0" w:color="auto"/>
              <w:right w:val="single" w:sz="4" w:space="0" w:color="auto"/>
            </w:tcBorders>
            <w:shd w:val="clear" w:color="auto" w:fill="00B0F0"/>
            <w:vAlign w:val="center"/>
            <w:hideMark/>
          </w:tcPr>
          <w:p w14:paraId="7ED97B36" w14:textId="77777777" w:rsidR="00E36A40" w:rsidRDefault="00E36A40" w:rsidP="00DA21A0">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Sub-feature group</w:t>
            </w:r>
          </w:p>
        </w:tc>
        <w:tc>
          <w:tcPr>
            <w:tcW w:w="1195" w:type="dxa"/>
            <w:tcBorders>
              <w:top w:val="single" w:sz="4" w:space="0" w:color="auto"/>
              <w:left w:val="nil"/>
              <w:bottom w:val="single" w:sz="4" w:space="0" w:color="auto"/>
              <w:right w:val="single" w:sz="4" w:space="0" w:color="auto"/>
            </w:tcBorders>
            <w:shd w:val="clear" w:color="auto" w:fill="00B0F0"/>
            <w:vAlign w:val="center"/>
            <w:hideMark/>
          </w:tcPr>
          <w:p w14:paraId="7858CF5C" w14:textId="77777777" w:rsidR="00E36A40" w:rsidRDefault="00E36A40" w:rsidP="00DA21A0">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RAN1 specification</w:t>
            </w:r>
          </w:p>
        </w:tc>
        <w:tc>
          <w:tcPr>
            <w:tcW w:w="794" w:type="dxa"/>
            <w:tcBorders>
              <w:top w:val="single" w:sz="4" w:space="0" w:color="auto"/>
              <w:left w:val="nil"/>
              <w:bottom w:val="single" w:sz="4" w:space="0" w:color="auto"/>
              <w:right w:val="single" w:sz="4" w:space="0" w:color="auto"/>
            </w:tcBorders>
            <w:shd w:val="clear" w:color="auto" w:fill="00B0F0"/>
            <w:vAlign w:val="center"/>
            <w:hideMark/>
          </w:tcPr>
          <w:p w14:paraId="0217E94C" w14:textId="77777777" w:rsidR="00E36A40" w:rsidRDefault="00E36A40" w:rsidP="00DA21A0">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Section</w:t>
            </w:r>
          </w:p>
        </w:tc>
        <w:tc>
          <w:tcPr>
            <w:tcW w:w="714" w:type="dxa"/>
            <w:tcBorders>
              <w:top w:val="single" w:sz="4" w:space="0" w:color="auto"/>
              <w:left w:val="nil"/>
              <w:bottom w:val="single" w:sz="4" w:space="0" w:color="auto"/>
              <w:right w:val="single" w:sz="4" w:space="0" w:color="auto"/>
            </w:tcBorders>
            <w:shd w:val="clear" w:color="auto" w:fill="00B0F0"/>
            <w:vAlign w:val="center"/>
            <w:hideMark/>
          </w:tcPr>
          <w:p w14:paraId="6A5DB93C" w14:textId="77777777" w:rsidR="00E36A40" w:rsidRDefault="00E36A40" w:rsidP="00DA21A0">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 xml:space="preserve">RAN2 </w:t>
            </w:r>
            <w:proofErr w:type="spellStart"/>
            <w:r>
              <w:rPr>
                <w:rFonts w:ascii="Arial" w:eastAsia="Times New Roman" w:hAnsi="Arial" w:cs="Arial"/>
                <w:b/>
                <w:bCs/>
                <w:color w:val="FFFFFF"/>
                <w:sz w:val="16"/>
                <w:szCs w:val="20"/>
                <w:lang w:val="en-GB" w:eastAsia="zh-CN"/>
              </w:rPr>
              <w:t>Parant</w:t>
            </w:r>
            <w:proofErr w:type="spellEnd"/>
            <w:r>
              <w:rPr>
                <w:rFonts w:ascii="Arial" w:eastAsia="Times New Roman" w:hAnsi="Arial" w:cs="Arial"/>
                <w:b/>
                <w:bCs/>
                <w:color w:val="FFFFFF"/>
                <w:sz w:val="16"/>
                <w:szCs w:val="20"/>
                <w:lang w:val="en-GB" w:eastAsia="zh-CN"/>
              </w:rPr>
              <w:t xml:space="preserve"> IE</w:t>
            </w:r>
          </w:p>
        </w:tc>
        <w:tc>
          <w:tcPr>
            <w:tcW w:w="688" w:type="dxa"/>
            <w:tcBorders>
              <w:top w:val="single" w:sz="4" w:space="0" w:color="auto"/>
              <w:left w:val="nil"/>
              <w:bottom w:val="single" w:sz="4" w:space="0" w:color="auto"/>
              <w:right w:val="single" w:sz="4" w:space="0" w:color="auto"/>
            </w:tcBorders>
            <w:shd w:val="clear" w:color="auto" w:fill="00B0F0"/>
            <w:vAlign w:val="center"/>
            <w:hideMark/>
          </w:tcPr>
          <w:p w14:paraId="28982E95" w14:textId="77777777" w:rsidR="00E36A40" w:rsidRDefault="00E36A40" w:rsidP="00DA21A0">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RAN2 ASN.1 name</w:t>
            </w:r>
          </w:p>
        </w:tc>
        <w:tc>
          <w:tcPr>
            <w:tcW w:w="2808" w:type="dxa"/>
            <w:tcBorders>
              <w:top w:val="single" w:sz="4" w:space="0" w:color="auto"/>
              <w:left w:val="nil"/>
              <w:bottom w:val="single" w:sz="4" w:space="0" w:color="auto"/>
              <w:right w:val="single" w:sz="4" w:space="0" w:color="auto"/>
            </w:tcBorders>
            <w:shd w:val="clear" w:color="auto" w:fill="00B0F0"/>
            <w:vAlign w:val="center"/>
            <w:hideMark/>
          </w:tcPr>
          <w:p w14:paraId="713FD74D" w14:textId="77777777" w:rsidR="00E36A40" w:rsidRDefault="00E36A40" w:rsidP="00DA21A0">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Parameter name in the spec</w:t>
            </w:r>
          </w:p>
        </w:tc>
        <w:tc>
          <w:tcPr>
            <w:tcW w:w="919" w:type="dxa"/>
            <w:tcBorders>
              <w:top w:val="single" w:sz="4" w:space="0" w:color="auto"/>
              <w:left w:val="nil"/>
              <w:bottom w:val="single" w:sz="4" w:space="0" w:color="auto"/>
              <w:right w:val="single" w:sz="4" w:space="0" w:color="auto"/>
            </w:tcBorders>
            <w:shd w:val="clear" w:color="auto" w:fill="00B0F0"/>
            <w:vAlign w:val="center"/>
            <w:hideMark/>
          </w:tcPr>
          <w:p w14:paraId="3933A89F" w14:textId="77777777" w:rsidR="00E36A40" w:rsidRDefault="00E36A40" w:rsidP="00DA21A0">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New or existing?</w:t>
            </w:r>
          </w:p>
        </w:tc>
        <w:tc>
          <w:tcPr>
            <w:tcW w:w="2752" w:type="dxa"/>
            <w:tcBorders>
              <w:top w:val="single" w:sz="4" w:space="0" w:color="auto"/>
              <w:left w:val="nil"/>
              <w:bottom w:val="single" w:sz="4" w:space="0" w:color="auto"/>
              <w:right w:val="single" w:sz="4" w:space="0" w:color="auto"/>
            </w:tcBorders>
            <w:shd w:val="clear" w:color="auto" w:fill="00B0F0"/>
            <w:vAlign w:val="center"/>
            <w:hideMark/>
          </w:tcPr>
          <w:p w14:paraId="0DD8BB26" w14:textId="77777777" w:rsidR="00E36A40" w:rsidRDefault="00E36A40" w:rsidP="00DA21A0">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Parameter name in the text</w:t>
            </w:r>
          </w:p>
        </w:tc>
        <w:tc>
          <w:tcPr>
            <w:tcW w:w="1684" w:type="dxa"/>
            <w:tcBorders>
              <w:top w:val="single" w:sz="4" w:space="0" w:color="auto"/>
              <w:left w:val="nil"/>
              <w:bottom w:val="single" w:sz="4" w:space="0" w:color="auto"/>
              <w:right w:val="single" w:sz="4" w:space="0" w:color="auto"/>
            </w:tcBorders>
            <w:shd w:val="clear" w:color="auto" w:fill="00B0F0"/>
            <w:vAlign w:val="center"/>
            <w:hideMark/>
          </w:tcPr>
          <w:p w14:paraId="4E905D0C" w14:textId="77777777" w:rsidR="00E36A40" w:rsidRDefault="00E36A40" w:rsidP="00DA21A0">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Description</w:t>
            </w:r>
          </w:p>
        </w:tc>
        <w:tc>
          <w:tcPr>
            <w:tcW w:w="1091" w:type="dxa"/>
            <w:tcBorders>
              <w:top w:val="single" w:sz="4" w:space="0" w:color="auto"/>
              <w:left w:val="nil"/>
              <w:bottom w:val="single" w:sz="4" w:space="0" w:color="auto"/>
              <w:right w:val="single" w:sz="4" w:space="0" w:color="auto"/>
            </w:tcBorders>
            <w:shd w:val="clear" w:color="auto" w:fill="00B0F0"/>
            <w:vAlign w:val="center"/>
            <w:hideMark/>
          </w:tcPr>
          <w:p w14:paraId="134E70B3" w14:textId="77777777" w:rsidR="00E36A40" w:rsidRDefault="00E36A40" w:rsidP="00DA21A0">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Value range</w:t>
            </w:r>
          </w:p>
        </w:tc>
        <w:tc>
          <w:tcPr>
            <w:tcW w:w="759" w:type="dxa"/>
            <w:tcBorders>
              <w:top w:val="single" w:sz="4" w:space="0" w:color="auto"/>
              <w:left w:val="nil"/>
              <w:bottom w:val="single" w:sz="4" w:space="0" w:color="auto"/>
              <w:right w:val="single" w:sz="4" w:space="0" w:color="auto"/>
            </w:tcBorders>
            <w:shd w:val="clear" w:color="auto" w:fill="00B0F0"/>
            <w:vAlign w:val="center"/>
            <w:hideMark/>
          </w:tcPr>
          <w:p w14:paraId="4346469D" w14:textId="77777777" w:rsidR="00E36A40" w:rsidRDefault="00E36A40" w:rsidP="00DA21A0">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Default value aspect</w:t>
            </w:r>
          </w:p>
        </w:tc>
        <w:tc>
          <w:tcPr>
            <w:tcW w:w="839" w:type="dxa"/>
            <w:tcBorders>
              <w:top w:val="single" w:sz="4" w:space="0" w:color="auto"/>
              <w:left w:val="nil"/>
              <w:bottom w:val="single" w:sz="4" w:space="0" w:color="auto"/>
              <w:right w:val="single" w:sz="4" w:space="0" w:color="auto"/>
            </w:tcBorders>
            <w:shd w:val="clear" w:color="auto" w:fill="00B0F0"/>
            <w:vAlign w:val="center"/>
            <w:hideMark/>
          </w:tcPr>
          <w:p w14:paraId="7A0FC8BA" w14:textId="77777777" w:rsidR="00E36A40" w:rsidRDefault="00E36A40" w:rsidP="00DA21A0">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Per (UE, cell, TRP, …)</w:t>
            </w:r>
          </w:p>
        </w:tc>
        <w:tc>
          <w:tcPr>
            <w:tcW w:w="1381" w:type="dxa"/>
            <w:tcBorders>
              <w:top w:val="single" w:sz="4" w:space="0" w:color="auto"/>
              <w:left w:val="nil"/>
              <w:bottom w:val="single" w:sz="4" w:space="0" w:color="auto"/>
              <w:right w:val="single" w:sz="4" w:space="0" w:color="auto"/>
            </w:tcBorders>
            <w:shd w:val="clear" w:color="auto" w:fill="00B0F0"/>
            <w:vAlign w:val="center"/>
            <w:hideMark/>
          </w:tcPr>
          <w:p w14:paraId="4A9483A7" w14:textId="77777777" w:rsidR="00E36A40" w:rsidRDefault="00E36A40" w:rsidP="00DA21A0">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 xml:space="preserve">Required for </w:t>
            </w:r>
            <w:proofErr w:type="spellStart"/>
            <w:r>
              <w:rPr>
                <w:rFonts w:ascii="Arial" w:eastAsia="Times New Roman" w:hAnsi="Arial" w:cs="Arial"/>
                <w:b/>
                <w:bCs/>
                <w:color w:val="FFFFFF"/>
                <w:sz w:val="16"/>
                <w:szCs w:val="20"/>
                <w:lang w:val="en-GB" w:eastAsia="zh-CN"/>
              </w:rPr>
              <w:t>initiql</w:t>
            </w:r>
            <w:proofErr w:type="spellEnd"/>
            <w:r>
              <w:rPr>
                <w:rFonts w:ascii="Arial" w:eastAsia="Times New Roman" w:hAnsi="Arial" w:cs="Arial"/>
                <w:b/>
                <w:bCs/>
                <w:color w:val="FFFFFF"/>
                <w:sz w:val="16"/>
                <w:szCs w:val="20"/>
                <w:lang w:val="en-GB" w:eastAsia="zh-CN"/>
              </w:rPr>
              <w:t xml:space="preserve"> access or IDLE:INACTIVE</w:t>
            </w:r>
          </w:p>
        </w:tc>
        <w:tc>
          <w:tcPr>
            <w:tcW w:w="1276" w:type="dxa"/>
            <w:tcBorders>
              <w:top w:val="single" w:sz="4" w:space="0" w:color="auto"/>
              <w:left w:val="nil"/>
              <w:bottom w:val="single" w:sz="4" w:space="0" w:color="auto"/>
              <w:right w:val="single" w:sz="4" w:space="0" w:color="auto"/>
            </w:tcBorders>
            <w:shd w:val="clear" w:color="auto" w:fill="00B0F0"/>
            <w:vAlign w:val="center"/>
            <w:hideMark/>
          </w:tcPr>
          <w:p w14:paraId="3E8B6FB7" w14:textId="77777777" w:rsidR="00E36A40" w:rsidRDefault="00E36A40" w:rsidP="00DA21A0">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Specification</w:t>
            </w:r>
          </w:p>
        </w:tc>
        <w:tc>
          <w:tcPr>
            <w:tcW w:w="1070" w:type="dxa"/>
            <w:tcBorders>
              <w:top w:val="single" w:sz="4" w:space="0" w:color="auto"/>
              <w:left w:val="nil"/>
              <w:bottom w:val="single" w:sz="4" w:space="0" w:color="auto"/>
              <w:right w:val="single" w:sz="4" w:space="0" w:color="auto"/>
            </w:tcBorders>
            <w:shd w:val="clear" w:color="auto" w:fill="00B0F0"/>
            <w:vAlign w:val="center"/>
            <w:hideMark/>
          </w:tcPr>
          <w:p w14:paraId="0649955A" w14:textId="77777777" w:rsidR="00E36A40" w:rsidRDefault="00E36A40" w:rsidP="00DA21A0">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Comment</w:t>
            </w:r>
          </w:p>
        </w:tc>
      </w:tr>
      <w:tr w:rsidR="00E36A40" w14:paraId="5838B1CF" w14:textId="77777777" w:rsidTr="00DA21A0">
        <w:trPr>
          <w:trHeight w:val="2310"/>
        </w:trPr>
        <w:tc>
          <w:tcPr>
            <w:tcW w:w="1370" w:type="dxa"/>
            <w:tcBorders>
              <w:top w:val="nil"/>
              <w:left w:val="single" w:sz="4" w:space="0" w:color="auto"/>
              <w:bottom w:val="single" w:sz="4" w:space="0" w:color="auto"/>
              <w:right w:val="single" w:sz="4" w:space="0" w:color="auto"/>
            </w:tcBorders>
            <w:vAlign w:val="center"/>
            <w:hideMark/>
          </w:tcPr>
          <w:p w14:paraId="45698C0D"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IoT_NTN_Enh</w:t>
            </w:r>
            <w:proofErr w:type="spellEnd"/>
          </w:p>
        </w:tc>
        <w:tc>
          <w:tcPr>
            <w:tcW w:w="891" w:type="dxa"/>
            <w:tcBorders>
              <w:top w:val="nil"/>
              <w:left w:val="nil"/>
              <w:bottom w:val="single" w:sz="4" w:space="0" w:color="auto"/>
              <w:right w:val="single" w:sz="4" w:space="0" w:color="auto"/>
            </w:tcBorders>
            <w:vAlign w:val="center"/>
            <w:hideMark/>
          </w:tcPr>
          <w:p w14:paraId="7D2EAF74"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color w:val="000000" w:themeColor="text1"/>
                <w:sz w:val="18"/>
                <w:szCs w:val="18"/>
              </w:rPr>
              <w:t>HARQ feedback disabling for eMTC CE mode A and mode B</w:t>
            </w:r>
          </w:p>
        </w:tc>
        <w:tc>
          <w:tcPr>
            <w:tcW w:w="1195" w:type="dxa"/>
            <w:tcBorders>
              <w:top w:val="nil"/>
              <w:left w:val="nil"/>
              <w:bottom w:val="single" w:sz="4" w:space="0" w:color="auto"/>
              <w:right w:val="single" w:sz="4" w:space="0" w:color="auto"/>
            </w:tcBorders>
            <w:noWrap/>
            <w:vAlign w:val="center"/>
            <w:hideMark/>
          </w:tcPr>
          <w:p w14:paraId="030DE217"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36.213</w:t>
            </w:r>
          </w:p>
        </w:tc>
        <w:tc>
          <w:tcPr>
            <w:tcW w:w="794" w:type="dxa"/>
            <w:tcBorders>
              <w:top w:val="nil"/>
              <w:left w:val="nil"/>
              <w:bottom w:val="single" w:sz="4" w:space="0" w:color="auto"/>
              <w:right w:val="single" w:sz="4" w:space="0" w:color="auto"/>
            </w:tcBorders>
            <w:noWrap/>
            <w:vAlign w:val="center"/>
          </w:tcPr>
          <w:p w14:paraId="46A74407"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714" w:type="dxa"/>
            <w:tcBorders>
              <w:top w:val="nil"/>
              <w:left w:val="nil"/>
              <w:bottom w:val="single" w:sz="4" w:space="0" w:color="auto"/>
              <w:right w:val="single" w:sz="4" w:space="0" w:color="auto"/>
            </w:tcBorders>
            <w:noWrap/>
            <w:vAlign w:val="center"/>
          </w:tcPr>
          <w:p w14:paraId="19E998D0"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688" w:type="dxa"/>
            <w:tcBorders>
              <w:top w:val="nil"/>
              <w:left w:val="nil"/>
              <w:bottom w:val="single" w:sz="4" w:space="0" w:color="auto"/>
              <w:right w:val="single" w:sz="4" w:space="0" w:color="auto"/>
            </w:tcBorders>
            <w:noWrap/>
            <w:vAlign w:val="center"/>
          </w:tcPr>
          <w:p w14:paraId="31982CFE"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2808" w:type="dxa"/>
            <w:tcBorders>
              <w:top w:val="nil"/>
              <w:left w:val="nil"/>
              <w:bottom w:val="single" w:sz="4" w:space="0" w:color="auto"/>
              <w:right w:val="single" w:sz="4" w:space="0" w:color="auto"/>
            </w:tcBorders>
            <w:vAlign w:val="center"/>
          </w:tcPr>
          <w:p w14:paraId="3602E66A" w14:textId="77777777" w:rsidR="00E36A40" w:rsidRDefault="00E36A40" w:rsidP="00DA21A0">
            <w:pPr>
              <w:contextualSpacing/>
              <w:jc w:val="left"/>
              <w:rPr>
                <w:rFonts w:ascii="Arial" w:hAnsi="Arial"/>
                <w:color w:val="000000" w:themeColor="text1"/>
                <w:sz w:val="18"/>
                <w:szCs w:val="18"/>
              </w:rPr>
            </w:pPr>
            <w:proofErr w:type="spellStart"/>
            <w:r>
              <w:rPr>
                <w:rFonts w:ascii="Arial" w:eastAsia="Times New Roman" w:hAnsi="Arial" w:cs="Arial"/>
                <w:color w:val="000000" w:themeColor="text1"/>
                <w:sz w:val="18"/>
                <w:szCs w:val="18"/>
                <w:lang w:val="en-GB" w:eastAsia="zh-CN"/>
              </w:rPr>
              <w:t>downlinkHARQ</w:t>
            </w:r>
            <w:proofErr w:type="spellEnd"/>
            <w:r>
              <w:rPr>
                <w:rFonts w:ascii="Arial" w:eastAsia="Times New Roman" w:hAnsi="Arial" w:cs="Arial"/>
                <w:color w:val="000000" w:themeColor="text1"/>
                <w:sz w:val="18"/>
                <w:szCs w:val="18"/>
                <w:lang w:val="en-GB" w:eastAsia="zh-CN"/>
              </w:rPr>
              <w:t>-</w:t>
            </w:r>
            <w:proofErr w:type="spellStart"/>
            <w:r>
              <w:rPr>
                <w:rFonts w:ascii="Arial" w:eastAsia="Times New Roman" w:hAnsi="Arial" w:cs="Arial"/>
                <w:color w:val="000000" w:themeColor="text1"/>
                <w:sz w:val="18"/>
                <w:szCs w:val="18"/>
                <w:lang w:val="en-GB" w:eastAsia="zh-CN"/>
              </w:rPr>
              <w:t>FeedbackDisabled</w:t>
            </w:r>
            <w:proofErr w:type="spellEnd"/>
            <w:r>
              <w:rPr>
                <w:rFonts w:ascii="Arial" w:eastAsia="Times New Roman" w:hAnsi="Arial" w:cs="Arial"/>
                <w:color w:val="000000" w:themeColor="text1"/>
                <w:sz w:val="18"/>
                <w:szCs w:val="18"/>
                <w:lang w:val="en-GB" w:eastAsia="zh-CN"/>
              </w:rPr>
              <w:t>-Bitmap</w:t>
            </w:r>
          </w:p>
          <w:p w14:paraId="284E37B1" w14:textId="77777777" w:rsidR="00E36A40" w:rsidRDefault="00E36A40" w:rsidP="00DA21A0">
            <w:pPr>
              <w:contextualSpacing/>
              <w:jc w:val="left"/>
              <w:rPr>
                <w:rFonts w:ascii="Arial" w:hAnsi="Arial"/>
                <w:color w:val="000000" w:themeColor="text1"/>
                <w:sz w:val="18"/>
                <w:szCs w:val="18"/>
              </w:rPr>
            </w:pPr>
          </w:p>
        </w:tc>
        <w:tc>
          <w:tcPr>
            <w:tcW w:w="919" w:type="dxa"/>
            <w:tcBorders>
              <w:top w:val="nil"/>
              <w:left w:val="nil"/>
              <w:bottom w:val="single" w:sz="4" w:space="0" w:color="auto"/>
              <w:right w:val="single" w:sz="4" w:space="0" w:color="auto"/>
            </w:tcBorders>
            <w:noWrap/>
            <w:vAlign w:val="center"/>
            <w:hideMark/>
          </w:tcPr>
          <w:p w14:paraId="5BBB4A34"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new</w:t>
            </w:r>
          </w:p>
        </w:tc>
        <w:tc>
          <w:tcPr>
            <w:tcW w:w="2752" w:type="dxa"/>
            <w:tcBorders>
              <w:top w:val="nil"/>
              <w:left w:val="nil"/>
              <w:bottom w:val="single" w:sz="4" w:space="0" w:color="auto"/>
              <w:right w:val="single" w:sz="4" w:space="0" w:color="auto"/>
            </w:tcBorders>
            <w:vAlign w:val="center"/>
            <w:hideMark/>
          </w:tcPr>
          <w:p w14:paraId="3B1AA2FA"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downlinkHARQ</w:t>
            </w:r>
            <w:proofErr w:type="spellEnd"/>
            <w:r>
              <w:rPr>
                <w:rFonts w:ascii="Arial" w:eastAsia="Times New Roman" w:hAnsi="Arial" w:cs="Arial"/>
                <w:color w:val="000000" w:themeColor="text1"/>
                <w:sz w:val="18"/>
                <w:szCs w:val="18"/>
                <w:lang w:val="en-GB" w:eastAsia="zh-CN"/>
              </w:rPr>
              <w:t>-</w:t>
            </w:r>
            <w:proofErr w:type="spellStart"/>
            <w:r>
              <w:rPr>
                <w:rFonts w:ascii="Arial" w:eastAsia="Times New Roman" w:hAnsi="Arial" w:cs="Arial"/>
                <w:color w:val="000000" w:themeColor="text1"/>
                <w:sz w:val="18"/>
                <w:szCs w:val="18"/>
                <w:lang w:val="en-GB" w:eastAsia="zh-CN"/>
              </w:rPr>
              <w:t>FeedbackDisabled</w:t>
            </w:r>
            <w:proofErr w:type="spellEnd"/>
            <w:r>
              <w:rPr>
                <w:rFonts w:ascii="Arial" w:eastAsia="Times New Roman" w:hAnsi="Arial" w:cs="Arial"/>
                <w:color w:val="000000" w:themeColor="text1"/>
                <w:sz w:val="18"/>
                <w:szCs w:val="18"/>
                <w:lang w:val="en-GB" w:eastAsia="zh-CN"/>
              </w:rPr>
              <w:t>-Bitmap</w:t>
            </w:r>
          </w:p>
        </w:tc>
        <w:tc>
          <w:tcPr>
            <w:tcW w:w="1684" w:type="dxa"/>
            <w:tcBorders>
              <w:top w:val="nil"/>
              <w:left w:val="nil"/>
              <w:bottom w:val="single" w:sz="4" w:space="0" w:color="auto"/>
              <w:right w:val="single" w:sz="4" w:space="0" w:color="auto"/>
            </w:tcBorders>
            <w:vAlign w:val="center"/>
            <w:hideMark/>
          </w:tcPr>
          <w:p w14:paraId="07EB34DA" w14:textId="77777777" w:rsidR="00E36A40" w:rsidRDefault="00E36A40" w:rsidP="00DA21A0">
            <w:pPr>
              <w:autoSpaceDE/>
              <w:adjustRightInd/>
              <w:snapToGrid/>
              <w:spacing w:after="0"/>
              <w:jc w:val="left"/>
              <w:rPr>
                <w:rFonts w:ascii="Arial" w:eastAsia="Times New Roman" w:hAnsi="Arial" w:cs="Arial"/>
                <w:b/>
                <w:color w:val="000000" w:themeColor="text1"/>
                <w:sz w:val="18"/>
                <w:szCs w:val="18"/>
                <w:lang w:val="en-GB" w:eastAsia="zh-CN"/>
              </w:rPr>
            </w:pPr>
            <w:r>
              <w:rPr>
                <w:rFonts w:ascii="Arial" w:eastAsia="Times New Roman" w:hAnsi="Arial" w:cs="Arial"/>
                <w:b/>
                <w:color w:val="000000" w:themeColor="text1"/>
                <w:sz w:val="18"/>
                <w:szCs w:val="18"/>
                <w:lang w:val="en-GB" w:eastAsia="zh-CN"/>
              </w:rPr>
              <w:t>Used to disable the DL HARQ feedback, sent in the uplink, per HARQ process ID</w:t>
            </w:r>
          </w:p>
        </w:tc>
        <w:tc>
          <w:tcPr>
            <w:tcW w:w="1091" w:type="dxa"/>
            <w:tcBorders>
              <w:top w:val="nil"/>
              <w:left w:val="nil"/>
              <w:bottom w:val="single" w:sz="4" w:space="0" w:color="auto"/>
              <w:right w:val="single" w:sz="4" w:space="0" w:color="auto"/>
            </w:tcBorders>
            <w:vAlign w:val="center"/>
            <w:hideMark/>
          </w:tcPr>
          <w:p w14:paraId="6557557A"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Bitmap [TBD length]</w:t>
            </w:r>
          </w:p>
        </w:tc>
        <w:tc>
          <w:tcPr>
            <w:tcW w:w="759" w:type="dxa"/>
            <w:tcBorders>
              <w:top w:val="nil"/>
              <w:left w:val="nil"/>
              <w:bottom w:val="single" w:sz="4" w:space="0" w:color="auto"/>
              <w:right w:val="single" w:sz="4" w:space="0" w:color="auto"/>
            </w:tcBorders>
            <w:noWrap/>
            <w:vAlign w:val="center"/>
            <w:hideMark/>
          </w:tcPr>
          <w:p w14:paraId="627711B2"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FFS</w:t>
            </w:r>
          </w:p>
        </w:tc>
        <w:tc>
          <w:tcPr>
            <w:tcW w:w="839" w:type="dxa"/>
            <w:tcBorders>
              <w:top w:val="nil"/>
              <w:left w:val="nil"/>
              <w:bottom w:val="single" w:sz="4" w:space="0" w:color="auto"/>
              <w:right w:val="single" w:sz="4" w:space="0" w:color="auto"/>
            </w:tcBorders>
            <w:noWrap/>
            <w:vAlign w:val="center"/>
            <w:hideMark/>
          </w:tcPr>
          <w:p w14:paraId="0CEEB47B"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Per UE</w:t>
            </w:r>
          </w:p>
        </w:tc>
        <w:tc>
          <w:tcPr>
            <w:tcW w:w="1381" w:type="dxa"/>
            <w:tcBorders>
              <w:top w:val="nil"/>
              <w:left w:val="nil"/>
              <w:bottom w:val="single" w:sz="4" w:space="0" w:color="auto"/>
              <w:right w:val="single" w:sz="4" w:space="0" w:color="auto"/>
            </w:tcBorders>
            <w:noWrap/>
            <w:vAlign w:val="center"/>
            <w:hideMark/>
          </w:tcPr>
          <w:p w14:paraId="3C8E8BDB"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No</w:t>
            </w:r>
          </w:p>
        </w:tc>
        <w:tc>
          <w:tcPr>
            <w:tcW w:w="1276" w:type="dxa"/>
            <w:tcBorders>
              <w:top w:val="nil"/>
              <w:left w:val="nil"/>
              <w:bottom w:val="single" w:sz="4" w:space="0" w:color="auto"/>
              <w:right w:val="single" w:sz="4" w:space="0" w:color="auto"/>
            </w:tcBorders>
            <w:noWrap/>
            <w:vAlign w:val="center"/>
            <w:hideMark/>
          </w:tcPr>
          <w:p w14:paraId="43981ABD"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36.331</w:t>
            </w:r>
          </w:p>
        </w:tc>
        <w:tc>
          <w:tcPr>
            <w:tcW w:w="1070" w:type="dxa"/>
            <w:tcBorders>
              <w:top w:val="nil"/>
              <w:left w:val="nil"/>
              <w:bottom w:val="single" w:sz="4" w:space="0" w:color="auto"/>
              <w:right w:val="single" w:sz="4" w:space="0" w:color="auto"/>
            </w:tcBorders>
            <w:noWrap/>
            <w:vAlign w:val="center"/>
          </w:tcPr>
          <w:p w14:paraId="3D4697C2"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r>
      <w:tr w:rsidR="00E36A40" w14:paraId="0747E775" w14:textId="77777777" w:rsidTr="00DA21A0">
        <w:trPr>
          <w:trHeight w:val="2310"/>
        </w:trPr>
        <w:tc>
          <w:tcPr>
            <w:tcW w:w="1370" w:type="dxa"/>
            <w:tcBorders>
              <w:top w:val="nil"/>
              <w:left w:val="single" w:sz="4" w:space="0" w:color="auto"/>
              <w:bottom w:val="single" w:sz="4" w:space="0" w:color="auto"/>
              <w:right w:val="single" w:sz="4" w:space="0" w:color="auto"/>
            </w:tcBorders>
            <w:vAlign w:val="center"/>
            <w:hideMark/>
          </w:tcPr>
          <w:p w14:paraId="120A4538"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IoT_NTN_Enh</w:t>
            </w:r>
            <w:proofErr w:type="spellEnd"/>
          </w:p>
        </w:tc>
        <w:tc>
          <w:tcPr>
            <w:tcW w:w="891" w:type="dxa"/>
            <w:tcBorders>
              <w:top w:val="nil"/>
              <w:left w:val="nil"/>
              <w:bottom w:val="single" w:sz="4" w:space="0" w:color="auto"/>
              <w:right w:val="single" w:sz="4" w:space="0" w:color="auto"/>
            </w:tcBorders>
            <w:vAlign w:val="center"/>
            <w:hideMark/>
          </w:tcPr>
          <w:p w14:paraId="2F0E21DA" w14:textId="77777777" w:rsidR="00E36A40" w:rsidRDefault="00E36A40" w:rsidP="00DA21A0">
            <w:pPr>
              <w:autoSpaceDE/>
              <w:adjustRightInd/>
              <w:snapToGrid/>
              <w:spacing w:after="0"/>
              <w:jc w:val="left"/>
              <w:rPr>
                <w:color w:val="000000" w:themeColor="text1"/>
                <w:sz w:val="18"/>
                <w:szCs w:val="18"/>
              </w:rPr>
            </w:pPr>
            <w:r>
              <w:rPr>
                <w:color w:val="000000" w:themeColor="text1"/>
                <w:sz w:val="18"/>
                <w:szCs w:val="18"/>
              </w:rPr>
              <w:t>HARQ feedback disabling for NB-IoT</w:t>
            </w:r>
          </w:p>
        </w:tc>
        <w:tc>
          <w:tcPr>
            <w:tcW w:w="1195" w:type="dxa"/>
            <w:tcBorders>
              <w:top w:val="nil"/>
              <w:left w:val="nil"/>
              <w:bottom w:val="single" w:sz="4" w:space="0" w:color="auto"/>
              <w:right w:val="single" w:sz="4" w:space="0" w:color="auto"/>
            </w:tcBorders>
            <w:noWrap/>
            <w:vAlign w:val="center"/>
            <w:hideMark/>
          </w:tcPr>
          <w:p w14:paraId="4C357DFD"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36.213</w:t>
            </w:r>
          </w:p>
        </w:tc>
        <w:tc>
          <w:tcPr>
            <w:tcW w:w="794" w:type="dxa"/>
            <w:tcBorders>
              <w:top w:val="nil"/>
              <w:left w:val="nil"/>
              <w:bottom w:val="single" w:sz="4" w:space="0" w:color="auto"/>
              <w:right w:val="single" w:sz="4" w:space="0" w:color="auto"/>
            </w:tcBorders>
            <w:noWrap/>
            <w:vAlign w:val="center"/>
          </w:tcPr>
          <w:p w14:paraId="3B2F2BED"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714" w:type="dxa"/>
            <w:tcBorders>
              <w:top w:val="nil"/>
              <w:left w:val="nil"/>
              <w:bottom w:val="single" w:sz="4" w:space="0" w:color="auto"/>
              <w:right w:val="single" w:sz="4" w:space="0" w:color="auto"/>
            </w:tcBorders>
            <w:noWrap/>
            <w:vAlign w:val="center"/>
          </w:tcPr>
          <w:p w14:paraId="1BB4F4D9"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688" w:type="dxa"/>
            <w:tcBorders>
              <w:top w:val="nil"/>
              <w:left w:val="nil"/>
              <w:bottom w:val="single" w:sz="4" w:space="0" w:color="auto"/>
              <w:right w:val="single" w:sz="4" w:space="0" w:color="auto"/>
            </w:tcBorders>
            <w:noWrap/>
            <w:vAlign w:val="center"/>
          </w:tcPr>
          <w:p w14:paraId="0821E2D5"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2808" w:type="dxa"/>
            <w:tcBorders>
              <w:top w:val="nil"/>
              <w:left w:val="nil"/>
              <w:bottom w:val="single" w:sz="4" w:space="0" w:color="auto"/>
              <w:right w:val="single" w:sz="4" w:space="0" w:color="auto"/>
            </w:tcBorders>
            <w:vAlign w:val="center"/>
          </w:tcPr>
          <w:p w14:paraId="1707A91F" w14:textId="77777777" w:rsidR="00E36A40" w:rsidRDefault="00E36A40" w:rsidP="00DA21A0">
            <w:pPr>
              <w:contextualSpacing/>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downlinkHARQ</w:t>
            </w:r>
            <w:proofErr w:type="spellEnd"/>
            <w:r>
              <w:rPr>
                <w:rFonts w:ascii="Arial" w:eastAsia="Times New Roman" w:hAnsi="Arial" w:cs="Arial"/>
                <w:color w:val="000000" w:themeColor="text1"/>
                <w:sz w:val="18"/>
                <w:szCs w:val="18"/>
                <w:lang w:val="en-GB" w:eastAsia="zh-CN"/>
              </w:rPr>
              <w:t>-</w:t>
            </w:r>
            <w:proofErr w:type="spellStart"/>
            <w:r>
              <w:rPr>
                <w:rFonts w:ascii="Arial" w:eastAsia="Times New Roman" w:hAnsi="Arial" w:cs="Arial"/>
                <w:color w:val="000000" w:themeColor="text1"/>
                <w:sz w:val="18"/>
                <w:szCs w:val="18"/>
                <w:lang w:val="en-GB" w:eastAsia="zh-CN"/>
              </w:rPr>
              <w:t>FeedbackDisabled</w:t>
            </w:r>
            <w:proofErr w:type="spellEnd"/>
            <w:r>
              <w:rPr>
                <w:rFonts w:ascii="Arial" w:eastAsia="Times New Roman" w:hAnsi="Arial" w:cs="Arial"/>
                <w:color w:val="000000" w:themeColor="text1"/>
                <w:sz w:val="18"/>
                <w:szCs w:val="18"/>
                <w:lang w:val="en-GB" w:eastAsia="zh-CN"/>
              </w:rPr>
              <w:t>-Bitmap-NB</w:t>
            </w:r>
          </w:p>
          <w:p w14:paraId="1BEFD664" w14:textId="77777777" w:rsidR="00E36A40" w:rsidRDefault="00E36A40" w:rsidP="00DA21A0">
            <w:pPr>
              <w:contextualSpacing/>
              <w:jc w:val="left"/>
              <w:rPr>
                <w:rFonts w:ascii="Arial" w:eastAsia="Times New Roman" w:hAnsi="Arial" w:cs="Arial"/>
                <w:color w:val="000000" w:themeColor="text1"/>
                <w:sz w:val="18"/>
                <w:szCs w:val="18"/>
                <w:lang w:val="en-GB" w:eastAsia="zh-CN"/>
              </w:rPr>
            </w:pPr>
          </w:p>
        </w:tc>
        <w:tc>
          <w:tcPr>
            <w:tcW w:w="919" w:type="dxa"/>
            <w:tcBorders>
              <w:top w:val="nil"/>
              <w:left w:val="nil"/>
              <w:bottom w:val="single" w:sz="4" w:space="0" w:color="auto"/>
              <w:right w:val="single" w:sz="4" w:space="0" w:color="auto"/>
            </w:tcBorders>
            <w:noWrap/>
            <w:vAlign w:val="center"/>
            <w:hideMark/>
          </w:tcPr>
          <w:p w14:paraId="5B0082C8"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new</w:t>
            </w:r>
          </w:p>
        </w:tc>
        <w:tc>
          <w:tcPr>
            <w:tcW w:w="2752" w:type="dxa"/>
            <w:tcBorders>
              <w:top w:val="nil"/>
              <w:left w:val="nil"/>
              <w:bottom w:val="single" w:sz="4" w:space="0" w:color="auto"/>
              <w:right w:val="single" w:sz="4" w:space="0" w:color="auto"/>
            </w:tcBorders>
            <w:vAlign w:val="center"/>
            <w:hideMark/>
          </w:tcPr>
          <w:p w14:paraId="3DA6254C"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downlinkHARQ</w:t>
            </w:r>
            <w:proofErr w:type="spellEnd"/>
            <w:r>
              <w:rPr>
                <w:rFonts w:ascii="Arial" w:eastAsia="Times New Roman" w:hAnsi="Arial" w:cs="Arial"/>
                <w:color w:val="000000" w:themeColor="text1"/>
                <w:sz w:val="18"/>
                <w:szCs w:val="18"/>
                <w:lang w:val="en-GB" w:eastAsia="zh-CN"/>
              </w:rPr>
              <w:t>-</w:t>
            </w:r>
            <w:proofErr w:type="spellStart"/>
            <w:r>
              <w:rPr>
                <w:rFonts w:ascii="Arial" w:eastAsia="Times New Roman" w:hAnsi="Arial" w:cs="Arial"/>
                <w:color w:val="000000" w:themeColor="text1"/>
                <w:sz w:val="18"/>
                <w:szCs w:val="18"/>
                <w:lang w:val="en-GB" w:eastAsia="zh-CN"/>
              </w:rPr>
              <w:t>FeedbackDisabled</w:t>
            </w:r>
            <w:proofErr w:type="spellEnd"/>
            <w:r>
              <w:rPr>
                <w:rFonts w:ascii="Arial" w:eastAsia="Times New Roman" w:hAnsi="Arial" w:cs="Arial"/>
                <w:color w:val="000000" w:themeColor="text1"/>
                <w:sz w:val="18"/>
                <w:szCs w:val="18"/>
                <w:lang w:val="en-GB" w:eastAsia="zh-CN"/>
              </w:rPr>
              <w:t>-Bitmap-NB</w:t>
            </w:r>
          </w:p>
        </w:tc>
        <w:tc>
          <w:tcPr>
            <w:tcW w:w="1684" w:type="dxa"/>
            <w:tcBorders>
              <w:top w:val="nil"/>
              <w:left w:val="nil"/>
              <w:bottom w:val="single" w:sz="4" w:space="0" w:color="auto"/>
              <w:right w:val="single" w:sz="4" w:space="0" w:color="auto"/>
            </w:tcBorders>
            <w:vAlign w:val="center"/>
            <w:hideMark/>
          </w:tcPr>
          <w:p w14:paraId="29F1AB01" w14:textId="77777777" w:rsidR="00E36A40" w:rsidRDefault="00E36A40" w:rsidP="00DA21A0">
            <w:pPr>
              <w:autoSpaceDE/>
              <w:adjustRightInd/>
              <w:snapToGrid/>
              <w:spacing w:after="0"/>
              <w:jc w:val="left"/>
              <w:rPr>
                <w:rFonts w:ascii="Arial" w:eastAsia="Times New Roman" w:hAnsi="Arial" w:cs="Arial"/>
                <w:b/>
                <w:color w:val="000000" w:themeColor="text1"/>
                <w:sz w:val="18"/>
                <w:szCs w:val="18"/>
                <w:lang w:val="en-GB" w:eastAsia="zh-CN"/>
              </w:rPr>
            </w:pPr>
            <w:r>
              <w:rPr>
                <w:rFonts w:ascii="Arial" w:eastAsia="Times New Roman" w:hAnsi="Arial" w:cs="Arial"/>
                <w:b/>
                <w:color w:val="000000" w:themeColor="text1"/>
                <w:sz w:val="18"/>
                <w:szCs w:val="18"/>
                <w:lang w:val="en-GB" w:eastAsia="zh-CN"/>
              </w:rPr>
              <w:t>Used to disable the DL HARQ feedback, sent in the uplink, per HARQ process ID</w:t>
            </w:r>
          </w:p>
        </w:tc>
        <w:tc>
          <w:tcPr>
            <w:tcW w:w="1091" w:type="dxa"/>
            <w:tcBorders>
              <w:top w:val="nil"/>
              <w:left w:val="nil"/>
              <w:bottom w:val="single" w:sz="4" w:space="0" w:color="auto"/>
              <w:right w:val="single" w:sz="4" w:space="0" w:color="auto"/>
            </w:tcBorders>
            <w:vAlign w:val="center"/>
            <w:hideMark/>
          </w:tcPr>
          <w:p w14:paraId="373A0966"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Bitmap [TBD length]</w:t>
            </w:r>
          </w:p>
        </w:tc>
        <w:tc>
          <w:tcPr>
            <w:tcW w:w="759" w:type="dxa"/>
            <w:tcBorders>
              <w:top w:val="nil"/>
              <w:left w:val="nil"/>
              <w:bottom w:val="single" w:sz="4" w:space="0" w:color="auto"/>
              <w:right w:val="single" w:sz="4" w:space="0" w:color="auto"/>
            </w:tcBorders>
            <w:noWrap/>
            <w:vAlign w:val="center"/>
            <w:hideMark/>
          </w:tcPr>
          <w:p w14:paraId="48876532"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FFS</w:t>
            </w:r>
          </w:p>
        </w:tc>
        <w:tc>
          <w:tcPr>
            <w:tcW w:w="839" w:type="dxa"/>
            <w:tcBorders>
              <w:top w:val="nil"/>
              <w:left w:val="nil"/>
              <w:bottom w:val="single" w:sz="4" w:space="0" w:color="auto"/>
              <w:right w:val="single" w:sz="4" w:space="0" w:color="auto"/>
            </w:tcBorders>
            <w:noWrap/>
            <w:vAlign w:val="center"/>
            <w:hideMark/>
          </w:tcPr>
          <w:p w14:paraId="0D421286"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Per UE</w:t>
            </w:r>
          </w:p>
        </w:tc>
        <w:tc>
          <w:tcPr>
            <w:tcW w:w="1381" w:type="dxa"/>
            <w:tcBorders>
              <w:top w:val="nil"/>
              <w:left w:val="nil"/>
              <w:bottom w:val="single" w:sz="4" w:space="0" w:color="auto"/>
              <w:right w:val="single" w:sz="4" w:space="0" w:color="auto"/>
            </w:tcBorders>
            <w:noWrap/>
            <w:vAlign w:val="center"/>
            <w:hideMark/>
          </w:tcPr>
          <w:p w14:paraId="3ACD4C9D"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No</w:t>
            </w:r>
          </w:p>
        </w:tc>
        <w:tc>
          <w:tcPr>
            <w:tcW w:w="1276" w:type="dxa"/>
            <w:tcBorders>
              <w:top w:val="nil"/>
              <w:left w:val="nil"/>
              <w:bottom w:val="single" w:sz="4" w:space="0" w:color="auto"/>
              <w:right w:val="single" w:sz="4" w:space="0" w:color="auto"/>
            </w:tcBorders>
            <w:noWrap/>
            <w:vAlign w:val="center"/>
            <w:hideMark/>
          </w:tcPr>
          <w:p w14:paraId="7100E3C5"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36.331</w:t>
            </w:r>
          </w:p>
        </w:tc>
        <w:tc>
          <w:tcPr>
            <w:tcW w:w="1070" w:type="dxa"/>
            <w:tcBorders>
              <w:top w:val="nil"/>
              <w:left w:val="nil"/>
              <w:bottom w:val="single" w:sz="4" w:space="0" w:color="auto"/>
              <w:right w:val="single" w:sz="4" w:space="0" w:color="auto"/>
            </w:tcBorders>
            <w:noWrap/>
            <w:vAlign w:val="center"/>
          </w:tcPr>
          <w:p w14:paraId="4A2EFA5F"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r>
      <w:tr w:rsidR="00E36A40" w14:paraId="07C1BB89" w14:textId="77777777" w:rsidTr="00DA21A0">
        <w:trPr>
          <w:trHeight w:val="2310"/>
        </w:trPr>
        <w:tc>
          <w:tcPr>
            <w:tcW w:w="1370" w:type="dxa"/>
            <w:tcBorders>
              <w:top w:val="nil"/>
              <w:left w:val="single" w:sz="4" w:space="0" w:color="auto"/>
              <w:bottom w:val="single" w:sz="4" w:space="0" w:color="auto"/>
              <w:right w:val="single" w:sz="4" w:space="0" w:color="auto"/>
            </w:tcBorders>
            <w:vAlign w:val="center"/>
            <w:hideMark/>
          </w:tcPr>
          <w:p w14:paraId="6C8717EB"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IoT_NTN_Enh</w:t>
            </w:r>
            <w:proofErr w:type="spellEnd"/>
          </w:p>
        </w:tc>
        <w:tc>
          <w:tcPr>
            <w:tcW w:w="891" w:type="dxa"/>
            <w:tcBorders>
              <w:top w:val="nil"/>
              <w:left w:val="nil"/>
              <w:bottom w:val="single" w:sz="4" w:space="0" w:color="auto"/>
              <w:right w:val="single" w:sz="4" w:space="0" w:color="auto"/>
            </w:tcBorders>
            <w:vAlign w:val="center"/>
            <w:hideMark/>
          </w:tcPr>
          <w:p w14:paraId="15AD76DA" w14:textId="77777777" w:rsidR="00E36A40" w:rsidRDefault="00E36A40" w:rsidP="00DA21A0">
            <w:pPr>
              <w:autoSpaceDE/>
              <w:adjustRightInd/>
              <w:snapToGrid/>
              <w:spacing w:after="0"/>
              <w:jc w:val="left"/>
              <w:rPr>
                <w:color w:val="000000" w:themeColor="text1"/>
                <w:sz w:val="18"/>
                <w:szCs w:val="18"/>
              </w:rPr>
            </w:pPr>
            <w:r>
              <w:rPr>
                <w:color w:val="000000" w:themeColor="text1"/>
                <w:sz w:val="18"/>
                <w:szCs w:val="18"/>
              </w:rPr>
              <w:t>HARQ dynamic feedback disabling for eMTC CE Mode B</w:t>
            </w:r>
          </w:p>
        </w:tc>
        <w:tc>
          <w:tcPr>
            <w:tcW w:w="1195" w:type="dxa"/>
            <w:tcBorders>
              <w:top w:val="nil"/>
              <w:left w:val="nil"/>
              <w:bottom w:val="single" w:sz="4" w:space="0" w:color="auto"/>
              <w:right w:val="single" w:sz="4" w:space="0" w:color="auto"/>
            </w:tcBorders>
            <w:noWrap/>
            <w:vAlign w:val="center"/>
            <w:hideMark/>
          </w:tcPr>
          <w:p w14:paraId="3AB55300"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36.213</w:t>
            </w:r>
          </w:p>
        </w:tc>
        <w:tc>
          <w:tcPr>
            <w:tcW w:w="794" w:type="dxa"/>
            <w:tcBorders>
              <w:top w:val="nil"/>
              <w:left w:val="nil"/>
              <w:bottom w:val="single" w:sz="4" w:space="0" w:color="auto"/>
              <w:right w:val="single" w:sz="4" w:space="0" w:color="auto"/>
            </w:tcBorders>
            <w:noWrap/>
            <w:vAlign w:val="center"/>
          </w:tcPr>
          <w:p w14:paraId="593DFD9E"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714" w:type="dxa"/>
            <w:tcBorders>
              <w:top w:val="nil"/>
              <w:left w:val="nil"/>
              <w:bottom w:val="single" w:sz="4" w:space="0" w:color="auto"/>
              <w:right w:val="single" w:sz="4" w:space="0" w:color="auto"/>
            </w:tcBorders>
            <w:noWrap/>
            <w:vAlign w:val="center"/>
          </w:tcPr>
          <w:p w14:paraId="3A376F57"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688" w:type="dxa"/>
            <w:tcBorders>
              <w:top w:val="nil"/>
              <w:left w:val="nil"/>
              <w:bottom w:val="single" w:sz="4" w:space="0" w:color="auto"/>
              <w:right w:val="single" w:sz="4" w:space="0" w:color="auto"/>
            </w:tcBorders>
            <w:noWrap/>
            <w:vAlign w:val="center"/>
          </w:tcPr>
          <w:p w14:paraId="7BB72761"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2808" w:type="dxa"/>
            <w:tcBorders>
              <w:top w:val="nil"/>
              <w:left w:val="nil"/>
              <w:bottom w:val="single" w:sz="4" w:space="0" w:color="auto"/>
              <w:right w:val="single" w:sz="4" w:space="0" w:color="auto"/>
            </w:tcBorders>
            <w:vAlign w:val="center"/>
            <w:hideMark/>
          </w:tcPr>
          <w:p w14:paraId="3C6EBF15" w14:textId="77777777" w:rsidR="00E36A40" w:rsidRDefault="00E36A40" w:rsidP="00DA21A0">
            <w:pPr>
              <w:contextualSpacing/>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downlinkHARQ</w:t>
            </w:r>
            <w:proofErr w:type="spellEnd"/>
            <w:r>
              <w:rPr>
                <w:rFonts w:ascii="Arial" w:eastAsia="Times New Roman" w:hAnsi="Arial" w:cs="Arial"/>
                <w:color w:val="000000" w:themeColor="text1"/>
                <w:sz w:val="18"/>
                <w:szCs w:val="18"/>
                <w:lang w:val="en-GB" w:eastAsia="zh-CN"/>
              </w:rPr>
              <w:t>-</w:t>
            </w:r>
            <w:proofErr w:type="spellStart"/>
            <w:r>
              <w:rPr>
                <w:rFonts w:ascii="Arial" w:eastAsia="Times New Roman" w:hAnsi="Arial" w:cs="Arial"/>
                <w:color w:val="000000" w:themeColor="text1"/>
                <w:sz w:val="18"/>
                <w:szCs w:val="18"/>
                <w:lang w:val="en-GB" w:eastAsia="zh-CN"/>
              </w:rPr>
              <w:t>FeedbackDisabled</w:t>
            </w:r>
            <w:proofErr w:type="spellEnd"/>
            <w:r>
              <w:rPr>
                <w:rFonts w:ascii="Arial" w:eastAsia="Times New Roman" w:hAnsi="Arial" w:cs="Arial"/>
                <w:color w:val="000000" w:themeColor="text1"/>
                <w:sz w:val="18"/>
                <w:szCs w:val="18"/>
                <w:lang w:val="en-GB" w:eastAsia="zh-CN"/>
              </w:rPr>
              <w:t>-DCI</w:t>
            </w:r>
          </w:p>
        </w:tc>
        <w:tc>
          <w:tcPr>
            <w:tcW w:w="919" w:type="dxa"/>
            <w:tcBorders>
              <w:top w:val="nil"/>
              <w:left w:val="nil"/>
              <w:bottom w:val="single" w:sz="4" w:space="0" w:color="auto"/>
              <w:right w:val="single" w:sz="4" w:space="0" w:color="auto"/>
            </w:tcBorders>
            <w:noWrap/>
            <w:vAlign w:val="center"/>
          </w:tcPr>
          <w:p w14:paraId="7FA5526E"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2752" w:type="dxa"/>
            <w:tcBorders>
              <w:top w:val="nil"/>
              <w:left w:val="nil"/>
              <w:bottom w:val="single" w:sz="4" w:space="0" w:color="auto"/>
              <w:right w:val="single" w:sz="4" w:space="0" w:color="auto"/>
            </w:tcBorders>
            <w:vAlign w:val="center"/>
            <w:hideMark/>
          </w:tcPr>
          <w:p w14:paraId="045842F2"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downlinkHARQ</w:t>
            </w:r>
            <w:proofErr w:type="spellEnd"/>
            <w:r>
              <w:rPr>
                <w:rFonts w:ascii="Arial" w:eastAsia="Times New Roman" w:hAnsi="Arial" w:cs="Arial"/>
                <w:color w:val="000000" w:themeColor="text1"/>
                <w:sz w:val="18"/>
                <w:szCs w:val="18"/>
                <w:lang w:val="en-GB" w:eastAsia="zh-CN"/>
              </w:rPr>
              <w:t>-</w:t>
            </w:r>
            <w:proofErr w:type="spellStart"/>
            <w:r>
              <w:rPr>
                <w:rFonts w:ascii="Arial" w:eastAsia="Times New Roman" w:hAnsi="Arial" w:cs="Arial"/>
                <w:color w:val="000000" w:themeColor="text1"/>
                <w:sz w:val="18"/>
                <w:szCs w:val="18"/>
                <w:lang w:val="en-GB" w:eastAsia="zh-CN"/>
              </w:rPr>
              <w:t>FeedbackDisabled</w:t>
            </w:r>
            <w:proofErr w:type="spellEnd"/>
            <w:r>
              <w:rPr>
                <w:rFonts w:ascii="Arial" w:eastAsia="Times New Roman" w:hAnsi="Arial" w:cs="Arial"/>
                <w:color w:val="000000" w:themeColor="text1"/>
                <w:sz w:val="18"/>
                <w:szCs w:val="18"/>
                <w:lang w:val="en-GB" w:eastAsia="zh-CN"/>
              </w:rPr>
              <w:t>-DCI</w:t>
            </w:r>
          </w:p>
        </w:tc>
        <w:tc>
          <w:tcPr>
            <w:tcW w:w="1684" w:type="dxa"/>
            <w:tcBorders>
              <w:top w:val="nil"/>
              <w:left w:val="nil"/>
              <w:bottom w:val="single" w:sz="4" w:space="0" w:color="auto"/>
              <w:right w:val="single" w:sz="4" w:space="0" w:color="auto"/>
            </w:tcBorders>
            <w:vAlign w:val="center"/>
            <w:hideMark/>
          </w:tcPr>
          <w:p w14:paraId="490CF07E" w14:textId="77777777" w:rsidR="00E36A40" w:rsidRDefault="00E36A40" w:rsidP="00DA21A0">
            <w:pPr>
              <w:autoSpaceDE/>
              <w:adjustRightInd/>
              <w:snapToGrid/>
              <w:spacing w:after="0"/>
              <w:jc w:val="left"/>
              <w:rPr>
                <w:rFonts w:ascii="Arial" w:eastAsia="Times New Roman" w:hAnsi="Arial" w:cs="Arial"/>
                <w:b/>
                <w:color w:val="000000" w:themeColor="text1"/>
                <w:sz w:val="18"/>
                <w:szCs w:val="18"/>
                <w:lang w:val="en-GB" w:eastAsia="zh-CN"/>
              </w:rPr>
            </w:pPr>
            <w:r>
              <w:rPr>
                <w:rFonts w:ascii="Arial" w:eastAsia="Times New Roman" w:hAnsi="Arial" w:cs="Arial"/>
                <w:b/>
                <w:color w:val="000000" w:themeColor="text1"/>
                <w:sz w:val="18"/>
                <w:szCs w:val="18"/>
                <w:lang w:val="en-GB" w:eastAsia="zh-CN"/>
              </w:rPr>
              <w:t>Indicate whether  DCI indication is used to directly indicate / override RRC configuration for disabling HARQ feedback</w:t>
            </w:r>
          </w:p>
        </w:tc>
        <w:tc>
          <w:tcPr>
            <w:tcW w:w="1091" w:type="dxa"/>
            <w:tcBorders>
              <w:top w:val="nil"/>
              <w:left w:val="nil"/>
              <w:bottom w:val="single" w:sz="4" w:space="0" w:color="auto"/>
              <w:right w:val="single" w:sz="4" w:space="0" w:color="auto"/>
            </w:tcBorders>
            <w:vAlign w:val="center"/>
            <w:hideMark/>
          </w:tcPr>
          <w:p w14:paraId="1072DC8E"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BOOLEAN</w:t>
            </w:r>
          </w:p>
        </w:tc>
        <w:tc>
          <w:tcPr>
            <w:tcW w:w="759" w:type="dxa"/>
            <w:tcBorders>
              <w:top w:val="nil"/>
              <w:left w:val="nil"/>
              <w:bottom w:val="single" w:sz="4" w:space="0" w:color="auto"/>
              <w:right w:val="single" w:sz="4" w:space="0" w:color="auto"/>
            </w:tcBorders>
            <w:noWrap/>
            <w:vAlign w:val="center"/>
          </w:tcPr>
          <w:p w14:paraId="2183F1B4"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839" w:type="dxa"/>
            <w:tcBorders>
              <w:top w:val="nil"/>
              <w:left w:val="nil"/>
              <w:bottom w:val="single" w:sz="4" w:space="0" w:color="auto"/>
              <w:right w:val="single" w:sz="4" w:space="0" w:color="auto"/>
            </w:tcBorders>
            <w:noWrap/>
            <w:vAlign w:val="center"/>
            <w:hideMark/>
          </w:tcPr>
          <w:p w14:paraId="5DDC501E"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Per UE</w:t>
            </w:r>
          </w:p>
        </w:tc>
        <w:tc>
          <w:tcPr>
            <w:tcW w:w="1381" w:type="dxa"/>
            <w:tcBorders>
              <w:top w:val="nil"/>
              <w:left w:val="nil"/>
              <w:bottom w:val="single" w:sz="4" w:space="0" w:color="auto"/>
              <w:right w:val="single" w:sz="4" w:space="0" w:color="auto"/>
            </w:tcBorders>
            <w:noWrap/>
            <w:vAlign w:val="center"/>
            <w:hideMark/>
          </w:tcPr>
          <w:p w14:paraId="67FA84E9"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No</w:t>
            </w:r>
          </w:p>
        </w:tc>
        <w:tc>
          <w:tcPr>
            <w:tcW w:w="1276" w:type="dxa"/>
            <w:tcBorders>
              <w:top w:val="nil"/>
              <w:left w:val="nil"/>
              <w:bottom w:val="single" w:sz="4" w:space="0" w:color="auto"/>
              <w:right w:val="single" w:sz="4" w:space="0" w:color="auto"/>
            </w:tcBorders>
            <w:noWrap/>
            <w:vAlign w:val="center"/>
            <w:hideMark/>
          </w:tcPr>
          <w:p w14:paraId="10C9BBB5"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36.331</w:t>
            </w:r>
          </w:p>
        </w:tc>
        <w:tc>
          <w:tcPr>
            <w:tcW w:w="1070" w:type="dxa"/>
            <w:tcBorders>
              <w:top w:val="nil"/>
              <w:left w:val="nil"/>
              <w:bottom w:val="single" w:sz="4" w:space="0" w:color="auto"/>
              <w:right w:val="single" w:sz="4" w:space="0" w:color="auto"/>
            </w:tcBorders>
            <w:noWrap/>
            <w:vAlign w:val="center"/>
          </w:tcPr>
          <w:p w14:paraId="2632D929"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r>
      <w:tr w:rsidR="00E36A40" w14:paraId="1F625E4E" w14:textId="77777777" w:rsidTr="00DA21A0">
        <w:trPr>
          <w:trHeight w:val="2310"/>
        </w:trPr>
        <w:tc>
          <w:tcPr>
            <w:tcW w:w="1370" w:type="dxa"/>
            <w:tcBorders>
              <w:top w:val="nil"/>
              <w:left w:val="single" w:sz="4" w:space="0" w:color="auto"/>
              <w:bottom w:val="single" w:sz="4" w:space="0" w:color="auto"/>
              <w:right w:val="single" w:sz="4" w:space="0" w:color="auto"/>
            </w:tcBorders>
            <w:vAlign w:val="center"/>
            <w:hideMark/>
          </w:tcPr>
          <w:p w14:paraId="2E442EBE"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IoT_NTN_Enh</w:t>
            </w:r>
            <w:proofErr w:type="spellEnd"/>
          </w:p>
        </w:tc>
        <w:tc>
          <w:tcPr>
            <w:tcW w:w="891" w:type="dxa"/>
            <w:tcBorders>
              <w:top w:val="nil"/>
              <w:left w:val="nil"/>
              <w:bottom w:val="single" w:sz="4" w:space="0" w:color="auto"/>
              <w:right w:val="single" w:sz="4" w:space="0" w:color="auto"/>
            </w:tcBorders>
            <w:vAlign w:val="center"/>
            <w:hideMark/>
          </w:tcPr>
          <w:p w14:paraId="08C1FCCD" w14:textId="77777777" w:rsidR="00E36A40" w:rsidRDefault="00E36A40" w:rsidP="00DA21A0">
            <w:pPr>
              <w:autoSpaceDE/>
              <w:adjustRightInd/>
              <w:snapToGrid/>
              <w:spacing w:after="0"/>
              <w:jc w:val="left"/>
              <w:rPr>
                <w:color w:val="000000" w:themeColor="text1"/>
                <w:sz w:val="18"/>
                <w:szCs w:val="18"/>
              </w:rPr>
            </w:pPr>
            <w:r>
              <w:rPr>
                <w:color w:val="000000" w:themeColor="text1"/>
                <w:sz w:val="18"/>
                <w:szCs w:val="18"/>
              </w:rPr>
              <w:t>HARQ dynamic feedback disabling for NB-IoT</w:t>
            </w:r>
          </w:p>
        </w:tc>
        <w:tc>
          <w:tcPr>
            <w:tcW w:w="1195" w:type="dxa"/>
            <w:tcBorders>
              <w:top w:val="nil"/>
              <w:left w:val="nil"/>
              <w:bottom w:val="single" w:sz="4" w:space="0" w:color="auto"/>
              <w:right w:val="single" w:sz="4" w:space="0" w:color="auto"/>
            </w:tcBorders>
            <w:noWrap/>
            <w:vAlign w:val="center"/>
            <w:hideMark/>
          </w:tcPr>
          <w:p w14:paraId="150C0CC8"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36.213</w:t>
            </w:r>
          </w:p>
        </w:tc>
        <w:tc>
          <w:tcPr>
            <w:tcW w:w="794" w:type="dxa"/>
            <w:tcBorders>
              <w:top w:val="nil"/>
              <w:left w:val="nil"/>
              <w:bottom w:val="single" w:sz="4" w:space="0" w:color="auto"/>
              <w:right w:val="single" w:sz="4" w:space="0" w:color="auto"/>
            </w:tcBorders>
            <w:noWrap/>
            <w:vAlign w:val="center"/>
          </w:tcPr>
          <w:p w14:paraId="0A531300"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714" w:type="dxa"/>
            <w:tcBorders>
              <w:top w:val="nil"/>
              <w:left w:val="nil"/>
              <w:bottom w:val="single" w:sz="4" w:space="0" w:color="auto"/>
              <w:right w:val="single" w:sz="4" w:space="0" w:color="auto"/>
            </w:tcBorders>
            <w:noWrap/>
            <w:vAlign w:val="center"/>
          </w:tcPr>
          <w:p w14:paraId="300C9F46"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688" w:type="dxa"/>
            <w:tcBorders>
              <w:top w:val="nil"/>
              <w:left w:val="nil"/>
              <w:bottom w:val="single" w:sz="4" w:space="0" w:color="auto"/>
              <w:right w:val="single" w:sz="4" w:space="0" w:color="auto"/>
            </w:tcBorders>
            <w:noWrap/>
            <w:vAlign w:val="center"/>
          </w:tcPr>
          <w:p w14:paraId="6F4703B6"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2808" w:type="dxa"/>
            <w:tcBorders>
              <w:top w:val="nil"/>
              <w:left w:val="nil"/>
              <w:bottom w:val="single" w:sz="4" w:space="0" w:color="auto"/>
              <w:right w:val="single" w:sz="4" w:space="0" w:color="auto"/>
            </w:tcBorders>
            <w:vAlign w:val="center"/>
            <w:hideMark/>
          </w:tcPr>
          <w:p w14:paraId="126661AB" w14:textId="77777777" w:rsidR="00E36A40" w:rsidRDefault="00E36A40" w:rsidP="00DA21A0">
            <w:pPr>
              <w:contextualSpacing/>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downlinkHARQ</w:t>
            </w:r>
            <w:proofErr w:type="spellEnd"/>
            <w:r>
              <w:rPr>
                <w:rFonts w:ascii="Arial" w:eastAsia="Times New Roman" w:hAnsi="Arial" w:cs="Arial"/>
                <w:color w:val="000000" w:themeColor="text1"/>
                <w:sz w:val="18"/>
                <w:szCs w:val="18"/>
                <w:lang w:val="en-GB" w:eastAsia="zh-CN"/>
              </w:rPr>
              <w:t>-</w:t>
            </w:r>
            <w:proofErr w:type="spellStart"/>
            <w:r>
              <w:rPr>
                <w:rFonts w:ascii="Arial" w:eastAsia="Times New Roman" w:hAnsi="Arial" w:cs="Arial"/>
                <w:color w:val="000000" w:themeColor="text1"/>
                <w:sz w:val="18"/>
                <w:szCs w:val="18"/>
                <w:lang w:val="en-GB" w:eastAsia="zh-CN"/>
              </w:rPr>
              <w:t>FeedbackDisabled</w:t>
            </w:r>
            <w:proofErr w:type="spellEnd"/>
            <w:r>
              <w:rPr>
                <w:rFonts w:ascii="Arial" w:eastAsia="Times New Roman" w:hAnsi="Arial" w:cs="Arial"/>
                <w:color w:val="000000" w:themeColor="text1"/>
                <w:sz w:val="18"/>
                <w:szCs w:val="18"/>
                <w:lang w:val="en-GB" w:eastAsia="zh-CN"/>
              </w:rPr>
              <w:t>-DCI-NB</w:t>
            </w:r>
          </w:p>
        </w:tc>
        <w:tc>
          <w:tcPr>
            <w:tcW w:w="919" w:type="dxa"/>
            <w:tcBorders>
              <w:top w:val="nil"/>
              <w:left w:val="nil"/>
              <w:bottom w:val="single" w:sz="4" w:space="0" w:color="auto"/>
              <w:right w:val="single" w:sz="4" w:space="0" w:color="auto"/>
            </w:tcBorders>
            <w:noWrap/>
            <w:vAlign w:val="center"/>
          </w:tcPr>
          <w:p w14:paraId="7CBD9D08"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2752" w:type="dxa"/>
            <w:tcBorders>
              <w:top w:val="nil"/>
              <w:left w:val="nil"/>
              <w:bottom w:val="single" w:sz="4" w:space="0" w:color="auto"/>
              <w:right w:val="single" w:sz="4" w:space="0" w:color="auto"/>
            </w:tcBorders>
            <w:vAlign w:val="center"/>
            <w:hideMark/>
          </w:tcPr>
          <w:p w14:paraId="113E39CA"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downlinkHARQ</w:t>
            </w:r>
            <w:proofErr w:type="spellEnd"/>
            <w:r>
              <w:rPr>
                <w:rFonts w:ascii="Arial" w:eastAsia="Times New Roman" w:hAnsi="Arial" w:cs="Arial"/>
                <w:color w:val="000000" w:themeColor="text1"/>
                <w:sz w:val="18"/>
                <w:szCs w:val="18"/>
                <w:lang w:val="en-GB" w:eastAsia="zh-CN"/>
              </w:rPr>
              <w:t>-</w:t>
            </w:r>
            <w:proofErr w:type="spellStart"/>
            <w:r>
              <w:rPr>
                <w:rFonts w:ascii="Arial" w:eastAsia="Times New Roman" w:hAnsi="Arial" w:cs="Arial"/>
                <w:color w:val="000000" w:themeColor="text1"/>
                <w:sz w:val="18"/>
                <w:szCs w:val="18"/>
                <w:lang w:val="en-GB" w:eastAsia="zh-CN"/>
              </w:rPr>
              <w:t>FeedbackDisabled</w:t>
            </w:r>
            <w:proofErr w:type="spellEnd"/>
            <w:r>
              <w:rPr>
                <w:rFonts w:ascii="Arial" w:eastAsia="Times New Roman" w:hAnsi="Arial" w:cs="Arial"/>
                <w:color w:val="000000" w:themeColor="text1"/>
                <w:sz w:val="18"/>
                <w:szCs w:val="18"/>
                <w:lang w:val="en-GB" w:eastAsia="zh-CN"/>
              </w:rPr>
              <w:t>-DCI-NB</w:t>
            </w:r>
          </w:p>
        </w:tc>
        <w:tc>
          <w:tcPr>
            <w:tcW w:w="1684" w:type="dxa"/>
            <w:tcBorders>
              <w:top w:val="nil"/>
              <w:left w:val="nil"/>
              <w:bottom w:val="single" w:sz="4" w:space="0" w:color="auto"/>
              <w:right w:val="single" w:sz="4" w:space="0" w:color="auto"/>
            </w:tcBorders>
            <w:vAlign w:val="center"/>
            <w:hideMark/>
          </w:tcPr>
          <w:p w14:paraId="1B3BB3DB" w14:textId="77777777" w:rsidR="00E36A40" w:rsidRDefault="00E36A40" w:rsidP="00DA21A0">
            <w:pPr>
              <w:autoSpaceDE/>
              <w:adjustRightInd/>
              <w:snapToGrid/>
              <w:spacing w:after="0"/>
              <w:jc w:val="left"/>
              <w:rPr>
                <w:rFonts w:ascii="Arial" w:eastAsia="Times New Roman" w:hAnsi="Arial" w:cs="Arial"/>
                <w:b/>
                <w:color w:val="000000" w:themeColor="text1"/>
                <w:sz w:val="18"/>
                <w:szCs w:val="18"/>
                <w:lang w:val="en-GB" w:eastAsia="zh-CN"/>
              </w:rPr>
            </w:pPr>
            <w:r>
              <w:rPr>
                <w:rFonts w:ascii="Arial" w:eastAsia="Times New Roman" w:hAnsi="Arial" w:cs="Arial"/>
                <w:b/>
                <w:color w:val="000000" w:themeColor="text1"/>
                <w:sz w:val="18"/>
                <w:szCs w:val="18"/>
                <w:lang w:val="en-GB" w:eastAsia="zh-CN"/>
              </w:rPr>
              <w:t>Indicate whether  DCI indication is used to directly indicate / override RRC configuration for disabling HARQ feedback</w:t>
            </w:r>
          </w:p>
        </w:tc>
        <w:tc>
          <w:tcPr>
            <w:tcW w:w="1091" w:type="dxa"/>
            <w:tcBorders>
              <w:top w:val="nil"/>
              <w:left w:val="nil"/>
              <w:bottom w:val="single" w:sz="4" w:space="0" w:color="auto"/>
              <w:right w:val="single" w:sz="4" w:space="0" w:color="auto"/>
            </w:tcBorders>
            <w:vAlign w:val="center"/>
            <w:hideMark/>
          </w:tcPr>
          <w:p w14:paraId="5C6F983F"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BOOLEAN</w:t>
            </w:r>
          </w:p>
        </w:tc>
        <w:tc>
          <w:tcPr>
            <w:tcW w:w="759" w:type="dxa"/>
            <w:tcBorders>
              <w:top w:val="nil"/>
              <w:left w:val="nil"/>
              <w:bottom w:val="single" w:sz="4" w:space="0" w:color="auto"/>
              <w:right w:val="single" w:sz="4" w:space="0" w:color="auto"/>
            </w:tcBorders>
            <w:noWrap/>
            <w:vAlign w:val="center"/>
          </w:tcPr>
          <w:p w14:paraId="403091DD"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839" w:type="dxa"/>
            <w:tcBorders>
              <w:top w:val="nil"/>
              <w:left w:val="nil"/>
              <w:bottom w:val="single" w:sz="4" w:space="0" w:color="auto"/>
              <w:right w:val="single" w:sz="4" w:space="0" w:color="auto"/>
            </w:tcBorders>
            <w:noWrap/>
            <w:vAlign w:val="center"/>
            <w:hideMark/>
          </w:tcPr>
          <w:p w14:paraId="2258911F"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Per UE</w:t>
            </w:r>
          </w:p>
        </w:tc>
        <w:tc>
          <w:tcPr>
            <w:tcW w:w="1381" w:type="dxa"/>
            <w:tcBorders>
              <w:top w:val="nil"/>
              <w:left w:val="nil"/>
              <w:bottom w:val="single" w:sz="4" w:space="0" w:color="auto"/>
              <w:right w:val="single" w:sz="4" w:space="0" w:color="auto"/>
            </w:tcBorders>
            <w:noWrap/>
            <w:vAlign w:val="center"/>
            <w:hideMark/>
          </w:tcPr>
          <w:p w14:paraId="3AC410D4"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No</w:t>
            </w:r>
          </w:p>
        </w:tc>
        <w:tc>
          <w:tcPr>
            <w:tcW w:w="1276" w:type="dxa"/>
            <w:tcBorders>
              <w:top w:val="nil"/>
              <w:left w:val="nil"/>
              <w:bottom w:val="single" w:sz="4" w:space="0" w:color="auto"/>
              <w:right w:val="single" w:sz="4" w:space="0" w:color="auto"/>
            </w:tcBorders>
            <w:noWrap/>
            <w:vAlign w:val="center"/>
            <w:hideMark/>
          </w:tcPr>
          <w:p w14:paraId="0EC66232"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36.331</w:t>
            </w:r>
          </w:p>
        </w:tc>
        <w:tc>
          <w:tcPr>
            <w:tcW w:w="1070" w:type="dxa"/>
            <w:tcBorders>
              <w:top w:val="nil"/>
              <w:left w:val="nil"/>
              <w:bottom w:val="single" w:sz="4" w:space="0" w:color="auto"/>
              <w:right w:val="single" w:sz="4" w:space="0" w:color="auto"/>
            </w:tcBorders>
            <w:noWrap/>
            <w:vAlign w:val="center"/>
          </w:tcPr>
          <w:p w14:paraId="6BB1CF16"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r>
      <w:tr w:rsidR="00E36A40" w14:paraId="664C6204" w14:textId="77777777" w:rsidTr="00DA21A0">
        <w:trPr>
          <w:trHeight w:val="2310"/>
        </w:trPr>
        <w:tc>
          <w:tcPr>
            <w:tcW w:w="1370" w:type="dxa"/>
            <w:tcBorders>
              <w:top w:val="nil"/>
              <w:left w:val="single" w:sz="4" w:space="0" w:color="auto"/>
              <w:bottom w:val="single" w:sz="4" w:space="0" w:color="auto"/>
              <w:right w:val="single" w:sz="4" w:space="0" w:color="auto"/>
            </w:tcBorders>
            <w:vAlign w:val="center"/>
            <w:hideMark/>
          </w:tcPr>
          <w:p w14:paraId="1BC88B9D"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IoT_NTN_Enh</w:t>
            </w:r>
            <w:proofErr w:type="spellEnd"/>
          </w:p>
        </w:tc>
        <w:tc>
          <w:tcPr>
            <w:tcW w:w="891" w:type="dxa"/>
            <w:tcBorders>
              <w:top w:val="nil"/>
              <w:left w:val="nil"/>
              <w:bottom w:val="single" w:sz="4" w:space="0" w:color="auto"/>
              <w:right w:val="single" w:sz="4" w:space="0" w:color="auto"/>
            </w:tcBorders>
            <w:vAlign w:val="center"/>
            <w:hideMark/>
          </w:tcPr>
          <w:p w14:paraId="77A0BF21" w14:textId="77777777" w:rsidR="00E36A40" w:rsidRDefault="00E36A40" w:rsidP="00DA21A0">
            <w:pPr>
              <w:autoSpaceDE/>
              <w:adjustRightInd/>
              <w:snapToGrid/>
              <w:spacing w:after="0"/>
              <w:jc w:val="left"/>
              <w:rPr>
                <w:color w:val="000000" w:themeColor="text1"/>
                <w:sz w:val="18"/>
                <w:szCs w:val="18"/>
              </w:rPr>
            </w:pPr>
            <w:r>
              <w:rPr>
                <w:color w:val="000000" w:themeColor="text1"/>
                <w:sz w:val="18"/>
                <w:szCs w:val="18"/>
              </w:rPr>
              <w:t>HARQ feedback disabling for SPS PDSCH for eMTC CE Mode A</w:t>
            </w:r>
          </w:p>
        </w:tc>
        <w:tc>
          <w:tcPr>
            <w:tcW w:w="1195" w:type="dxa"/>
            <w:tcBorders>
              <w:top w:val="nil"/>
              <w:left w:val="nil"/>
              <w:bottom w:val="single" w:sz="4" w:space="0" w:color="auto"/>
              <w:right w:val="single" w:sz="4" w:space="0" w:color="auto"/>
            </w:tcBorders>
            <w:noWrap/>
            <w:vAlign w:val="center"/>
            <w:hideMark/>
          </w:tcPr>
          <w:p w14:paraId="6CD13E8F"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36.213</w:t>
            </w:r>
          </w:p>
        </w:tc>
        <w:tc>
          <w:tcPr>
            <w:tcW w:w="794" w:type="dxa"/>
            <w:tcBorders>
              <w:top w:val="nil"/>
              <w:left w:val="nil"/>
              <w:bottom w:val="single" w:sz="4" w:space="0" w:color="auto"/>
              <w:right w:val="single" w:sz="4" w:space="0" w:color="auto"/>
            </w:tcBorders>
            <w:noWrap/>
            <w:vAlign w:val="center"/>
          </w:tcPr>
          <w:p w14:paraId="3259F19B"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714" w:type="dxa"/>
            <w:tcBorders>
              <w:top w:val="nil"/>
              <w:left w:val="nil"/>
              <w:bottom w:val="single" w:sz="4" w:space="0" w:color="auto"/>
              <w:right w:val="single" w:sz="4" w:space="0" w:color="auto"/>
            </w:tcBorders>
            <w:noWrap/>
            <w:vAlign w:val="center"/>
          </w:tcPr>
          <w:p w14:paraId="3F969250"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688" w:type="dxa"/>
            <w:tcBorders>
              <w:top w:val="nil"/>
              <w:left w:val="nil"/>
              <w:bottom w:val="single" w:sz="4" w:space="0" w:color="auto"/>
              <w:right w:val="single" w:sz="4" w:space="0" w:color="auto"/>
            </w:tcBorders>
            <w:noWrap/>
            <w:vAlign w:val="center"/>
          </w:tcPr>
          <w:p w14:paraId="0E77DA16"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2808" w:type="dxa"/>
            <w:tcBorders>
              <w:top w:val="nil"/>
              <w:left w:val="nil"/>
              <w:bottom w:val="single" w:sz="4" w:space="0" w:color="auto"/>
              <w:right w:val="single" w:sz="4" w:space="0" w:color="auto"/>
            </w:tcBorders>
            <w:vAlign w:val="center"/>
            <w:hideMark/>
          </w:tcPr>
          <w:p w14:paraId="26F63B5C" w14:textId="77777777" w:rsidR="00E36A40" w:rsidRDefault="00E36A40" w:rsidP="00DA21A0">
            <w:pPr>
              <w:contextualSpacing/>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harq-FeedbackEnablingforSPSactive</w:t>
            </w:r>
            <w:proofErr w:type="spellEnd"/>
          </w:p>
        </w:tc>
        <w:tc>
          <w:tcPr>
            <w:tcW w:w="919" w:type="dxa"/>
            <w:tcBorders>
              <w:top w:val="nil"/>
              <w:left w:val="nil"/>
              <w:bottom w:val="single" w:sz="4" w:space="0" w:color="auto"/>
              <w:right w:val="single" w:sz="4" w:space="0" w:color="auto"/>
            </w:tcBorders>
            <w:noWrap/>
            <w:vAlign w:val="center"/>
          </w:tcPr>
          <w:p w14:paraId="4F500932"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
        </w:tc>
        <w:tc>
          <w:tcPr>
            <w:tcW w:w="2752" w:type="dxa"/>
            <w:tcBorders>
              <w:top w:val="nil"/>
              <w:left w:val="nil"/>
              <w:bottom w:val="single" w:sz="4" w:space="0" w:color="auto"/>
              <w:right w:val="single" w:sz="4" w:space="0" w:color="auto"/>
            </w:tcBorders>
            <w:vAlign w:val="center"/>
            <w:hideMark/>
          </w:tcPr>
          <w:p w14:paraId="4C7D95A9"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harq-FeedbackEnablingforSPSactive</w:t>
            </w:r>
            <w:proofErr w:type="spellEnd"/>
          </w:p>
        </w:tc>
        <w:tc>
          <w:tcPr>
            <w:tcW w:w="1684" w:type="dxa"/>
            <w:tcBorders>
              <w:top w:val="nil"/>
              <w:left w:val="nil"/>
              <w:bottom w:val="single" w:sz="4" w:space="0" w:color="auto"/>
              <w:right w:val="single" w:sz="4" w:space="0" w:color="auto"/>
            </w:tcBorders>
            <w:vAlign w:val="center"/>
            <w:hideMark/>
          </w:tcPr>
          <w:p w14:paraId="08E34DB6" w14:textId="77777777" w:rsidR="00E36A40" w:rsidRDefault="00E36A40" w:rsidP="00DA21A0">
            <w:pPr>
              <w:autoSpaceDE/>
              <w:adjustRightInd/>
              <w:snapToGrid/>
              <w:spacing w:after="0"/>
              <w:jc w:val="left"/>
              <w:rPr>
                <w:rFonts w:ascii="Arial" w:eastAsia="Times New Roman" w:hAnsi="Arial" w:cs="Arial"/>
                <w:b/>
                <w:color w:val="000000" w:themeColor="text1"/>
                <w:sz w:val="18"/>
                <w:szCs w:val="18"/>
                <w:lang w:val="en-GB" w:eastAsia="zh-CN"/>
              </w:rPr>
            </w:pPr>
            <w:r>
              <w:rPr>
                <w:rFonts w:ascii="Arial" w:eastAsia="Times New Roman" w:hAnsi="Arial" w:cs="Arial"/>
                <w:b/>
                <w:color w:val="000000" w:themeColor="text1"/>
                <w:sz w:val="18"/>
                <w:szCs w:val="18"/>
                <w:lang w:val="en-GB" w:eastAsia="zh-CN"/>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c>
          <w:tcPr>
            <w:tcW w:w="1091" w:type="dxa"/>
            <w:tcBorders>
              <w:top w:val="nil"/>
              <w:left w:val="nil"/>
              <w:bottom w:val="single" w:sz="4" w:space="0" w:color="auto"/>
              <w:right w:val="single" w:sz="4" w:space="0" w:color="auto"/>
            </w:tcBorders>
            <w:vAlign w:val="center"/>
            <w:hideMark/>
          </w:tcPr>
          <w:p w14:paraId="13290661"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BOOLEAN</w:t>
            </w:r>
          </w:p>
        </w:tc>
        <w:tc>
          <w:tcPr>
            <w:tcW w:w="759" w:type="dxa"/>
            <w:tcBorders>
              <w:top w:val="nil"/>
              <w:left w:val="nil"/>
              <w:bottom w:val="single" w:sz="4" w:space="0" w:color="auto"/>
              <w:right w:val="single" w:sz="4" w:space="0" w:color="auto"/>
            </w:tcBorders>
            <w:noWrap/>
            <w:vAlign w:val="center"/>
          </w:tcPr>
          <w:p w14:paraId="27E660C0" w14:textId="77777777" w:rsidR="00E36A40" w:rsidRDefault="00E36A40" w:rsidP="00DA21A0">
            <w:pPr>
              <w:autoSpaceDE/>
              <w:adjustRightInd/>
              <w:snapToGrid/>
              <w:spacing w:after="0"/>
              <w:jc w:val="left"/>
              <w:rPr>
                <w:rFonts w:ascii="Arial" w:eastAsia="Times New Roman" w:hAnsi="Arial" w:cs="Arial"/>
                <w:color w:val="0070C0"/>
                <w:sz w:val="18"/>
                <w:szCs w:val="18"/>
                <w:highlight w:val="yellow"/>
                <w:lang w:val="en-GB" w:eastAsia="zh-CN"/>
              </w:rPr>
            </w:pPr>
          </w:p>
        </w:tc>
        <w:tc>
          <w:tcPr>
            <w:tcW w:w="839" w:type="dxa"/>
            <w:tcBorders>
              <w:top w:val="nil"/>
              <w:left w:val="nil"/>
              <w:bottom w:val="single" w:sz="4" w:space="0" w:color="auto"/>
              <w:right w:val="single" w:sz="4" w:space="0" w:color="auto"/>
            </w:tcBorders>
            <w:noWrap/>
            <w:vAlign w:val="center"/>
            <w:hideMark/>
          </w:tcPr>
          <w:p w14:paraId="4C1A715A"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Per UE</w:t>
            </w:r>
          </w:p>
        </w:tc>
        <w:tc>
          <w:tcPr>
            <w:tcW w:w="1381" w:type="dxa"/>
            <w:tcBorders>
              <w:top w:val="nil"/>
              <w:left w:val="nil"/>
              <w:bottom w:val="single" w:sz="4" w:space="0" w:color="auto"/>
              <w:right w:val="single" w:sz="4" w:space="0" w:color="auto"/>
            </w:tcBorders>
            <w:noWrap/>
            <w:vAlign w:val="center"/>
            <w:hideMark/>
          </w:tcPr>
          <w:p w14:paraId="2D7B6E1A"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No</w:t>
            </w:r>
          </w:p>
        </w:tc>
        <w:tc>
          <w:tcPr>
            <w:tcW w:w="1276" w:type="dxa"/>
            <w:tcBorders>
              <w:top w:val="nil"/>
              <w:left w:val="nil"/>
              <w:bottom w:val="single" w:sz="4" w:space="0" w:color="auto"/>
              <w:right w:val="single" w:sz="4" w:space="0" w:color="auto"/>
            </w:tcBorders>
            <w:noWrap/>
            <w:vAlign w:val="center"/>
            <w:hideMark/>
          </w:tcPr>
          <w:p w14:paraId="733B9E34" w14:textId="77777777" w:rsidR="00E36A40" w:rsidRDefault="00E36A40" w:rsidP="00DA21A0">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36.331</w:t>
            </w:r>
          </w:p>
        </w:tc>
        <w:tc>
          <w:tcPr>
            <w:tcW w:w="1070" w:type="dxa"/>
            <w:tcBorders>
              <w:top w:val="nil"/>
              <w:left w:val="nil"/>
              <w:bottom w:val="single" w:sz="4" w:space="0" w:color="auto"/>
              <w:right w:val="single" w:sz="4" w:space="0" w:color="auto"/>
            </w:tcBorders>
            <w:noWrap/>
            <w:vAlign w:val="center"/>
          </w:tcPr>
          <w:p w14:paraId="51312B06" w14:textId="77777777" w:rsidR="00E36A40" w:rsidRDefault="00E36A40" w:rsidP="00DA21A0">
            <w:pPr>
              <w:autoSpaceDE/>
              <w:adjustRightInd/>
              <w:snapToGrid/>
              <w:spacing w:after="0"/>
              <w:jc w:val="left"/>
              <w:rPr>
                <w:rFonts w:ascii="Arial" w:eastAsia="Times New Roman" w:hAnsi="Arial" w:cs="Arial"/>
                <w:color w:val="FF0000"/>
                <w:sz w:val="18"/>
                <w:szCs w:val="18"/>
                <w:lang w:val="en-GB" w:eastAsia="zh-CN"/>
              </w:rPr>
            </w:pPr>
          </w:p>
        </w:tc>
      </w:tr>
    </w:tbl>
    <w:p w14:paraId="7F91C001" w14:textId="4A817BD7" w:rsidR="007E112D" w:rsidRDefault="007E112D" w:rsidP="008C2BB3"/>
    <w:p w14:paraId="6478BCAC" w14:textId="3971F932" w:rsidR="00EC4B73" w:rsidRDefault="00EC4B73" w:rsidP="008C2BB3">
      <w:r>
        <w:t>The following observation and proposals were made by contributing companies on RRC parameters for disabling of HARQ feedback:</w:t>
      </w:r>
    </w:p>
    <w:p w14:paraId="6471BB52" w14:textId="77777777" w:rsidR="00EC4B73" w:rsidRDefault="00EC4B73" w:rsidP="008C2BB3"/>
    <w:p w14:paraId="678E6C26" w14:textId="77777777" w:rsidR="00EC4B73" w:rsidRDefault="00EC4B73" w:rsidP="00EC4B73">
      <w:r w:rsidRPr="00741630">
        <w:rPr>
          <w:highlight w:val="yellow"/>
        </w:rPr>
        <w:t xml:space="preserve">Huawei, </w:t>
      </w:r>
      <w:proofErr w:type="spellStart"/>
      <w:r w:rsidRPr="00741630">
        <w:rPr>
          <w:highlight w:val="yellow"/>
        </w:rPr>
        <w:t>HiSilicon</w:t>
      </w:r>
      <w:proofErr w:type="spellEnd"/>
      <w:r w:rsidRPr="00741630">
        <w:rPr>
          <w:highlight w:val="yellow"/>
        </w:rPr>
        <w:t xml:space="preserve"> (R1-2306490)</w:t>
      </w:r>
    </w:p>
    <w:p w14:paraId="2840DFE1" w14:textId="7414C621" w:rsidR="00EC4B73" w:rsidRPr="00EC4B73" w:rsidRDefault="00EC4B73" w:rsidP="00EC4B73">
      <w:r>
        <w:rPr>
          <w:rFonts w:eastAsia="SimSun"/>
        </w:rPr>
        <w:t>Huawei [1] discussed it has been agreed that HARQ disabling can be configured</w:t>
      </w:r>
      <w:r>
        <w:rPr>
          <w:rFonts w:eastAsia="SimSun" w:hint="eastAsia"/>
        </w:rPr>
        <w:t>/indicated</w:t>
      </w:r>
      <w:r>
        <w:rPr>
          <w:rFonts w:eastAsia="SimSun"/>
        </w:rPr>
        <w:t xml:space="preserve"> either by RRC configuration or DCI indication or both of them.</w:t>
      </w:r>
      <w:r>
        <w:rPr>
          <w:rFonts w:eastAsia="SimSun" w:hint="eastAsia"/>
        </w:rPr>
        <w:t xml:space="preserve"> </w:t>
      </w:r>
      <w:r>
        <w:rPr>
          <w:rFonts w:eastAsia="SimSun"/>
        </w:rPr>
        <w:t>Similar to NR NTN</w:t>
      </w:r>
      <w:r>
        <w:rPr>
          <w:rFonts w:eastAsia="SimSun" w:hint="eastAsia"/>
        </w:rPr>
        <w:t>,</w:t>
      </w:r>
      <w:r>
        <w:rPr>
          <w:rFonts w:eastAsia="SimSun"/>
        </w:rPr>
        <w:t xml:space="preserve"> a bitmap for HARQ feedback enabling/disabling (e.g. </w:t>
      </w:r>
      <w:proofErr w:type="spellStart"/>
      <w:r w:rsidRPr="00BF3622">
        <w:rPr>
          <w:rFonts w:eastAsia="SimSun"/>
          <w:i/>
        </w:rPr>
        <w:t>downlinkHARQ</w:t>
      </w:r>
      <w:proofErr w:type="spellEnd"/>
      <w:r w:rsidRPr="00BF3622">
        <w:rPr>
          <w:rFonts w:eastAsia="SimSun"/>
          <w:i/>
        </w:rPr>
        <w:t>-</w:t>
      </w:r>
      <w:proofErr w:type="spellStart"/>
      <w:r w:rsidRPr="00BF3622">
        <w:rPr>
          <w:rFonts w:eastAsia="SimSun"/>
          <w:i/>
        </w:rPr>
        <w:t>FeedbackDisabled</w:t>
      </w:r>
      <w:proofErr w:type="spellEnd"/>
      <w:r w:rsidRPr="00BF3622">
        <w:rPr>
          <w:rFonts w:eastAsia="SimSun"/>
          <w:i/>
        </w:rPr>
        <w:t>-Bitmap-NB</w:t>
      </w:r>
      <w:r>
        <w:rPr>
          <w:rFonts w:eastAsia="SimSun"/>
        </w:rPr>
        <w:t>) can be optionally configured by high layer parameter. But the value range of bitmap is still undetermined. For NR NTN, the size of HARQ disabling bitmap signaling is 32. Each bit corresponding to the HARQ process ID with ascending order, and b</w:t>
      </w:r>
      <w:r w:rsidRPr="003A65C2">
        <w:rPr>
          <w:rFonts w:eastAsia="SimSun"/>
        </w:rPr>
        <w:t>its corresponding to HARQ process IDs that are not configured shall be ignored.</w:t>
      </w:r>
      <w:r>
        <w:rPr>
          <w:rFonts w:eastAsia="SimSun"/>
        </w:rPr>
        <w:t xml:space="preserve"> Thus, a similar mechanism can be applied for IoT NTN. For NB IoT, the bitmap length equals to the maximum number of HARQ process, </w:t>
      </w:r>
      <w:proofErr w:type="spellStart"/>
      <w:r>
        <w:rPr>
          <w:rFonts w:eastAsia="SimSun"/>
        </w:rPr>
        <w:t>i</w:t>
      </w:r>
      <w:proofErr w:type="spellEnd"/>
      <w:r>
        <w:rPr>
          <w:rFonts w:eastAsia="SimSun"/>
        </w:rPr>
        <w:t xml:space="preserve">. e. 2. For eMTC, the bitmap length equals to the maximum number of HARQ process, </w:t>
      </w:r>
      <w:proofErr w:type="spellStart"/>
      <w:r>
        <w:rPr>
          <w:rFonts w:eastAsia="SimSun"/>
        </w:rPr>
        <w:t>i</w:t>
      </w:r>
      <w:proofErr w:type="spellEnd"/>
      <w:r>
        <w:rPr>
          <w:rFonts w:eastAsia="SimSun"/>
        </w:rPr>
        <w:t xml:space="preserve">. e. 14. Furthermore, there is no need to define the default value since the parameter is optional. </w:t>
      </w:r>
      <w:r w:rsidRPr="002F09A8">
        <w:t>The corresponding RRC signaling can be as following and has been summarized in the Appendix</w:t>
      </w:r>
      <w:r>
        <w:t xml:space="preserve"> 2</w:t>
      </w:r>
      <w:r w:rsidRPr="002F09A8">
        <w:t>.</w:t>
      </w:r>
    </w:p>
    <w:p w14:paraId="5BD97495" w14:textId="523B64E4" w:rsidR="00EC4B73" w:rsidRDefault="00EC4B73" w:rsidP="00EC4B73">
      <w:pPr>
        <w:rPr>
          <w:rFonts w:eastAsia="SimSun"/>
          <w:i/>
        </w:rPr>
      </w:pPr>
      <w:r w:rsidRPr="00A545AF">
        <w:rPr>
          <w:rFonts w:eastAsia="SimSun"/>
          <w:b/>
          <w:i/>
        </w:rPr>
        <w:t>Proposa</w:t>
      </w:r>
      <w:r>
        <w:rPr>
          <w:rFonts w:eastAsia="SimSun"/>
          <w:b/>
          <w:i/>
        </w:rPr>
        <w:t>l</w:t>
      </w:r>
      <w:r w:rsidRPr="00A545AF">
        <w:rPr>
          <w:rFonts w:eastAsia="SimSun"/>
          <w:b/>
          <w:i/>
        </w:rPr>
        <w:t>:</w:t>
      </w:r>
      <w:r>
        <w:rPr>
          <w:rFonts w:eastAsia="SimSun"/>
          <w:b/>
          <w:i/>
        </w:rPr>
        <w:t xml:space="preserve"> </w:t>
      </w:r>
      <w:r w:rsidRPr="00E44CE1">
        <w:rPr>
          <w:rFonts w:eastAsia="SimSun"/>
          <w:i/>
        </w:rPr>
        <w:t xml:space="preserve">For </w:t>
      </w:r>
      <w:r>
        <w:rPr>
          <w:rFonts w:eastAsia="SimSun"/>
          <w:i/>
        </w:rPr>
        <w:t>RRC bitmap configuration</w:t>
      </w:r>
      <w:r w:rsidRPr="00E44CE1">
        <w:rPr>
          <w:rFonts w:eastAsia="SimSun"/>
          <w:i/>
        </w:rPr>
        <w:t xml:space="preserve">, bit map length is based on the </w:t>
      </w:r>
      <w:r>
        <w:rPr>
          <w:rFonts w:eastAsia="SimSun"/>
          <w:i/>
        </w:rPr>
        <w:t xml:space="preserve">maximum </w:t>
      </w:r>
      <w:r w:rsidRPr="00E44CE1">
        <w:rPr>
          <w:rFonts w:eastAsia="SimSun"/>
          <w:i/>
        </w:rPr>
        <w:t>num</w:t>
      </w:r>
      <w:r>
        <w:rPr>
          <w:rFonts w:eastAsia="SimSun"/>
          <w:i/>
        </w:rPr>
        <w:t xml:space="preserve">ber of HARQ process, </w:t>
      </w:r>
      <w:proofErr w:type="spellStart"/>
      <w:r>
        <w:rPr>
          <w:rFonts w:eastAsia="SimSun"/>
          <w:i/>
        </w:rPr>
        <w:t>i</w:t>
      </w:r>
      <w:proofErr w:type="spellEnd"/>
      <w:r>
        <w:rPr>
          <w:rFonts w:eastAsia="SimSun"/>
          <w:i/>
        </w:rPr>
        <w:t xml:space="preserve">. e. </w:t>
      </w:r>
      <w:r w:rsidRPr="00E44CE1">
        <w:rPr>
          <w:rFonts w:eastAsia="SimSun"/>
          <w:i/>
        </w:rPr>
        <w:t>2</w:t>
      </w:r>
      <w:r>
        <w:rPr>
          <w:rFonts w:eastAsia="SimSun"/>
          <w:i/>
        </w:rPr>
        <w:t xml:space="preserve"> for NB IoT and 14 for eMTC, and </w:t>
      </w:r>
      <w:r w:rsidRPr="007F3ADE">
        <w:rPr>
          <w:rFonts w:eastAsia="SimSun"/>
          <w:i/>
        </w:rPr>
        <w:t>there is no need to define the default value</w:t>
      </w:r>
      <w:r w:rsidRPr="00E44CE1">
        <w:rPr>
          <w:rFonts w:eastAsia="SimSun"/>
          <w:i/>
        </w:rPr>
        <w:t>.</w:t>
      </w:r>
    </w:p>
    <w:p w14:paraId="405A5AA9" w14:textId="77777777" w:rsidR="00EC4B73" w:rsidRDefault="00EC4B73" w:rsidP="00EC4B73"/>
    <w:p w14:paraId="6554D9C3" w14:textId="77777777" w:rsidR="00EC4B73" w:rsidRDefault="00EC4B73" w:rsidP="00EC4B73">
      <w:r w:rsidRPr="005D4C71">
        <w:rPr>
          <w:highlight w:val="yellow"/>
        </w:rPr>
        <w:t>ZTE (R1-2306565)</w:t>
      </w:r>
    </w:p>
    <w:p w14:paraId="63FEE3B9" w14:textId="47EF64D3" w:rsidR="00EC4B73" w:rsidRPr="00926FD3" w:rsidRDefault="00EC4B73" w:rsidP="00926FD3">
      <w:pPr>
        <w:numPr>
          <w:ilvl w:val="255"/>
          <w:numId w:val="0"/>
        </w:numPr>
        <w:spacing w:beforeLines="50" w:before="120" w:afterLines="50"/>
        <w:rPr>
          <w:rFonts w:eastAsia="SimSun"/>
          <w:sz w:val="20"/>
          <w:szCs w:val="20"/>
        </w:rPr>
      </w:pPr>
      <w:r>
        <w:rPr>
          <w:rFonts w:eastAsia="SimSun"/>
          <w:sz w:val="20"/>
          <w:szCs w:val="20"/>
        </w:rPr>
        <w:t xml:space="preserve">ZTE </w:t>
      </w:r>
      <w:r w:rsidR="00926FD3">
        <w:rPr>
          <w:rFonts w:eastAsia="SimSun"/>
          <w:sz w:val="20"/>
          <w:szCs w:val="20"/>
        </w:rPr>
        <w:t xml:space="preserve">propose that the length of the bitmaps </w:t>
      </w:r>
      <w:proofErr w:type="spellStart"/>
      <w:r w:rsidR="00926FD3">
        <w:rPr>
          <w:rFonts w:eastAsia="SimSun"/>
          <w:i/>
          <w:sz w:val="20"/>
          <w:szCs w:val="20"/>
        </w:rPr>
        <w:t>downlinkHARQ</w:t>
      </w:r>
      <w:proofErr w:type="spellEnd"/>
      <w:r w:rsidR="00926FD3">
        <w:rPr>
          <w:rFonts w:eastAsia="SimSun"/>
          <w:i/>
          <w:sz w:val="20"/>
          <w:szCs w:val="20"/>
        </w:rPr>
        <w:t>-</w:t>
      </w:r>
      <w:proofErr w:type="spellStart"/>
      <w:r w:rsidR="00926FD3">
        <w:rPr>
          <w:rFonts w:eastAsia="SimSun"/>
          <w:i/>
          <w:sz w:val="20"/>
          <w:szCs w:val="20"/>
        </w:rPr>
        <w:t>FeedbackDisabled</w:t>
      </w:r>
      <w:proofErr w:type="spellEnd"/>
      <w:r w:rsidR="00926FD3">
        <w:rPr>
          <w:rFonts w:eastAsia="SimSun"/>
          <w:i/>
          <w:sz w:val="20"/>
          <w:szCs w:val="20"/>
        </w:rPr>
        <w:t>-Bitmap</w:t>
      </w:r>
      <w:r w:rsidR="00926FD3">
        <w:rPr>
          <w:rFonts w:eastAsia="SimSun"/>
          <w:sz w:val="20"/>
          <w:szCs w:val="20"/>
        </w:rPr>
        <w:t xml:space="preserve"> for eMTC and </w:t>
      </w:r>
      <w:proofErr w:type="spellStart"/>
      <w:r w:rsidR="00926FD3">
        <w:rPr>
          <w:rFonts w:eastAsia="SimSun"/>
          <w:i/>
          <w:sz w:val="20"/>
          <w:szCs w:val="20"/>
        </w:rPr>
        <w:t>downlinkHARQ</w:t>
      </w:r>
      <w:proofErr w:type="spellEnd"/>
      <w:r w:rsidR="00926FD3">
        <w:rPr>
          <w:rFonts w:eastAsia="SimSun"/>
          <w:i/>
          <w:sz w:val="20"/>
          <w:szCs w:val="20"/>
        </w:rPr>
        <w:t>-</w:t>
      </w:r>
      <w:proofErr w:type="spellStart"/>
      <w:r w:rsidR="00926FD3">
        <w:rPr>
          <w:rFonts w:eastAsia="SimSun"/>
          <w:i/>
          <w:sz w:val="20"/>
          <w:szCs w:val="20"/>
        </w:rPr>
        <w:t>FeedbackDisabled</w:t>
      </w:r>
      <w:proofErr w:type="spellEnd"/>
      <w:r w:rsidR="00926FD3">
        <w:rPr>
          <w:rFonts w:eastAsia="SimSun"/>
          <w:i/>
          <w:sz w:val="20"/>
          <w:szCs w:val="20"/>
        </w:rPr>
        <w:t xml:space="preserve">-Bitmap-NB for NB-IoT </w:t>
      </w:r>
      <w:r w:rsidR="00926FD3">
        <w:rPr>
          <w:rFonts w:eastAsia="SimSun"/>
          <w:sz w:val="20"/>
          <w:szCs w:val="20"/>
        </w:rPr>
        <w:t>can be equal to the maximum supported HARQ process number</w:t>
      </w:r>
    </w:p>
    <w:p w14:paraId="44730C98" w14:textId="77777777" w:rsidR="00EC4B73" w:rsidRDefault="00EC4B73" w:rsidP="00EC4B73"/>
    <w:p w14:paraId="0CB6FBA3" w14:textId="77777777" w:rsidR="00EC4B73" w:rsidRDefault="00EC4B73" w:rsidP="00EC4B73">
      <w:r w:rsidRPr="00371A4C">
        <w:rPr>
          <w:highlight w:val="yellow"/>
        </w:rPr>
        <w:t>Ericsson (R1-2307799)</w:t>
      </w:r>
    </w:p>
    <w:p w14:paraId="1426F10B" w14:textId="18143A62" w:rsidR="00EC4B73" w:rsidRDefault="00EC4B73" w:rsidP="00EC4B73">
      <w:r>
        <w:t xml:space="preserve">Ericsson make the following observations for LTE-MTC: </w:t>
      </w:r>
    </w:p>
    <w:p w14:paraId="34F9F4EF" w14:textId="77777777" w:rsidR="00EC4B73" w:rsidRDefault="00EC4B73" w:rsidP="00EC4B73">
      <w:pPr>
        <w:pStyle w:val="ListParagraph"/>
        <w:numPr>
          <w:ilvl w:val="0"/>
          <w:numId w:val="38"/>
        </w:numPr>
      </w:pPr>
      <w:bookmarkStart w:id="5" w:name="_Toc142381807"/>
      <w:r>
        <w:t xml:space="preserve">For the </w:t>
      </w:r>
      <w:r w:rsidRPr="0042086B">
        <w:t>Higher Layer Parameter list</w:t>
      </w:r>
      <w:r>
        <w:t xml:space="preserve">, the bitmap-based solution for LTE-MTC has an “FFS” on the length of the bitmap. On this matter, it is important to mention that length of the bitmap depends on </w:t>
      </w:r>
      <w:r w:rsidRPr="00DD5AEA">
        <w:t>the CE Mode and whether Single-TB grant or Multi</w:t>
      </w:r>
      <w:r>
        <w:t>-</w:t>
      </w:r>
      <w:r w:rsidRPr="00DD5AEA">
        <w:t>TB grant are configured</w:t>
      </w:r>
      <w:r>
        <w:t>.</w:t>
      </w:r>
      <w:bookmarkEnd w:id="5"/>
    </w:p>
    <w:p w14:paraId="743648AB" w14:textId="77777777" w:rsidR="00EC4B73" w:rsidRDefault="00EC4B73" w:rsidP="00EC4B73">
      <w:pPr>
        <w:pStyle w:val="ListParagraph"/>
        <w:numPr>
          <w:ilvl w:val="0"/>
          <w:numId w:val="38"/>
        </w:numPr>
      </w:pPr>
      <w:bookmarkStart w:id="6" w:name="_Toc142381808"/>
      <w:r>
        <w:t>In relation with the previous observation, Single TB-grant supports up to 14-HARQ processes in CE Mode A and up to 2-HARQ processes in CE Mode B, whereas Multi TB-grant supports up to 8-HARQ processes in CE Mode A and up to 4-HARQ processes in CE Mode B).</w:t>
      </w:r>
      <w:bookmarkEnd w:id="6"/>
    </w:p>
    <w:p w14:paraId="31DF3189" w14:textId="74FBFDAA" w:rsidR="00EC4B73" w:rsidRDefault="00EC4B73" w:rsidP="00EC4B73"/>
    <w:p w14:paraId="023F54BA" w14:textId="5F241716" w:rsidR="00EC4B73" w:rsidRDefault="00EC4B73" w:rsidP="00EC4B73">
      <w:r>
        <w:t>Ericsson propose for eMTC:</w:t>
      </w:r>
    </w:p>
    <w:p w14:paraId="5A7C1E7F" w14:textId="77777777" w:rsidR="00EC4B73" w:rsidRDefault="00EC4B73" w:rsidP="00EC4B73">
      <w:bookmarkStart w:id="7" w:name="_Toc142381824"/>
      <w:r>
        <w:t xml:space="preserve">For the </w:t>
      </w:r>
      <w:r w:rsidRPr="0042086B">
        <w:t>Higher Layer Parameter list</w:t>
      </w:r>
      <w:r>
        <w:t xml:space="preserve">, the “Value range” associated to the bitmap-based solution for LTE-MTC is </w:t>
      </w:r>
      <w:bookmarkStart w:id="8" w:name="_Hlk143641278"/>
      <w:r>
        <w:t xml:space="preserve">updated to reflect that the length of the bitmap depends on </w:t>
      </w:r>
      <w:r w:rsidRPr="00DD5AEA">
        <w:t>the CE Mode and whether Single-TB grant or Multi</w:t>
      </w:r>
      <w:r>
        <w:t>-</w:t>
      </w:r>
      <w:r w:rsidRPr="00DD5AEA">
        <w:t xml:space="preserve">TB grant </w:t>
      </w:r>
      <w:r>
        <w:t>is</w:t>
      </w:r>
      <w:r w:rsidRPr="00DD5AEA">
        <w:t xml:space="preserve"> configured</w:t>
      </w:r>
      <w:bookmarkEnd w:id="8"/>
      <w:r>
        <w:t>:</w:t>
      </w:r>
      <w:bookmarkEnd w:id="7"/>
    </w:p>
    <w:p w14:paraId="66AAE426" w14:textId="77777777" w:rsidR="00EC4B73" w:rsidRDefault="00EC4B73" w:rsidP="00EC4B73">
      <w:pPr>
        <w:pStyle w:val="ListParagraph"/>
        <w:numPr>
          <w:ilvl w:val="0"/>
          <w:numId w:val="39"/>
        </w:numPr>
      </w:pPr>
      <w:bookmarkStart w:id="9" w:name="_Toc142381825"/>
      <w:r>
        <w:t>14-bits in CE Mode A for Single-TB grant.</w:t>
      </w:r>
      <w:bookmarkEnd w:id="9"/>
    </w:p>
    <w:p w14:paraId="44FF62DE" w14:textId="77777777" w:rsidR="00EC4B73" w:rsidRDefault="00EC4B73" w:rsidP="00EC4B73">
      <w:pPr>
        <w:pStyle w:val="ListParagraph"/>
        <w:numPr>
          <w:ilvl w:val="0"/>
          <w:numId w:val="39"/>
        </w:numPr>
      </w:pPr>
      <w:bookmarkStart w:id="10" w:name="_Toc142381826"/>
      <w:r>
        <w:t>2-bits in CE Mode B for Single-TB grant.</w:t>
      </w:r>
      <w:bookmarkEnd w:id="10"/>
    </w:p>
    <w:p w14:paraId="1480A90E" w14:textId="77777777" w:rsidR="00EC4B73" w:rsidRDefault="00EC4B73" w:rsidP="00EC4B73">
      <w:pPr>
        <w:pStyle w:val="ListParagraph"/>
        <w:numPr>
          <w:ilvl w:val="0"/>
          <w:numId w:val="39"/>
        </w:numPr>
      </w:pPr>
      <w:bookmarkStart w:id="11" w:name="_Toc142381827"/>
      <w:r>
        <w:t>8-bits in CE Mode A for Multi-TB grant.</w:t>
      </w:r>
      <w:bookmarkEnd w:id="11"/>
    </w:p>
    <w:p w14:paraId="26E23FBA" w14:textId="77777777" w:rsidR="00EC4B73" w:rsidRDefault="00EC4B73" w:rsidP="00EC4B73">
      <w:pPr>
        <w:pStyle w:val="ListParagraph"/>
        <w:numPr>
          <w:ilvl w:val="0"/>
          <w:numId w:val="39"/>
        </w:numPr>
      </w:pPr>
      <w:bookmarkStart w:id="12" w:name="_Toc142381828"/>
      <w:r>
        <w:t>4-bits in CE Mode B for Multi-TB grant.</w:t>
      </w:r>
      <w:bookmarkEnd w:id="12"/>
    </w:p>
    <w:p w14:paraId="7CA9215E" w14:textId="77777777" w:rsidR="00EC4B73" w:rsidRDefault="00EC4B73" w:rsidP="00EC4B73"/>
    <w:p w14:paraId="50B37A8B" w14:textId="325BC3D8" w:rsidR="00EC4B73" w:rsidRDefault="00EC4B73" w:rsidP="00EC4B73">
      <w:r>
        <w:t>Ericsson make the following observation for NB-IoT:</w:t>
      </w:r>
    </w:p>
    <w:p w14:paraId="1070F446" w14:textId="77777777" w:rsidR="00EC4B73" w:rsidRDefault="00EC4B73" w:rsidP="00EC4B73">
      <w:bookmarkStart w:id="13" w:name="_Toc142381809"/>
      <w:r>
        <w:t xml:space="preserve">For </w:t>
      </w:r>
      <w:r w:rsidRPr="0042086B">
        <w:t>Higher Layer Parameter list</w:t>
      </w:r>
      <w:r>
        <w:t>, the bitmap-based solution for NB-IoT has an “FFS” on the length of the bitmap. In our understanding, up to 2-HARQ processes are supported for both Single-TB grant and Multi-TB grant.</w:t>
      </w:r>
      <w:bookmarkEnd w:id="13"/>
    </w:p>
    <w:p w14:paraId="0D65D62D" w14:textId="77777777" w:rsidR="00EC4B73" w:rsidRDefault="00EC4B73" w:rsidP="00EC4B73"/>
    <w:p w14:paraId="424D6646" w14:textId="6C03AE10" w:rsidR="00EC4B73" w:rsidRDefault="00EC4B73" w:rsidP="00EC4B73">
      <w:bookmarkStart w:id="14" w:name="_Toc142381829"/>
      <w:r>
        <w:t>Ericsson make the following proposal for NB-IoT</w:t>
      </w:r>
    </w:p>
    <w:p w14:paraId="16D64196" w14:textId="45FBDA0E" w:rsidR="00EC4B73" w:rsidRDefault="00EC4B73" w:rsidP="00EC4B73">
      <w:r>
        <w:t xml:space="preserve">For the </w:t>
      </w:r>
      <w:r w:rsidRPr="0042086B">
        <w:t>Higher Layer Parameter list</w:t>
      </w:r>
      <w:r>
        <w:t>, the “Value range” associated to the bitmap-based solution for NB-IoT is updated to reflect that the length of the bitmap is 2-bits regardless of</w:t>
      </w:r>
      <w:r w:rsidRPr="00DD5AEA">
        <w:t xml:space="preserve"> whether Single-TB grant or Multi</w:t>
      </w:r>
      <w:r>
        <w:t>-</w:t>
      </w:r>
      <w:r w:rsidRPr="00DD5AEA">
        <w:t xml:space="preserve">TB grant </w:t>
      </w:r>
      <w:r>
        <w:t>is</w:t>
      </w:r>
      <w:r w:rsidRPr="00DD5AEA">
        <w:t xml:space="preserve"> configured</w:t>
      </w:r>
      <w:r>
        <w:t>:</w:t>
      </w:r>
      <w:bookmarkEnd w:id="14"/>
    </w:p>
    <w:p w14:paraId="349EC4AD" w14:textId="77777777" w:rsidR="00EC4B73" w:rsidRPr="0051440C" w:rsidRDefault="00EC4B73" w:rsidP="00EC4B73">
      <w:pPr>
        <w:pStyle w:val="ListParagraph"/>
        <w:numPr>
          <w:ilvl w:val="0"/>
          <w:numId w:val="37"/>
        </w:numPr>
      </w:pPr>
      <w:bookmarkStart w:id="15" w:name="_Toc142381830"/>
      <w:r>
        <w:t>2-bits for Single-TB grant / Multi-TB grant.</w:t>
      </w:r>
      <w:bookmarkEnd w:id="15"/>
    </w:p>
    <w:p w14:paraId="67BDEAFE" w14:textId="77777777" w:rsidR="007E112D" w:rsidRDefault="007E112D" w:rsidP="008C2BB3"/>
    <w:p w14:paraId="7BECF374" w14:textId="77777777" w:rsidR="007E112D" w:rsidRDefault="007E112D" w:rsidP="008C2BB3"/>
    <w:p w14:paraId="06BC594A" w14:textId="77777777" w:rsidR="003B5392" w:rsidRPr="00AC0B9B" w:rsidRDefault="00DD15F7" w:rsidP="00DD15F7">
      <w:pPr>
        <w:pStyle w:val="Heading2"/>
        <w:rPr>
          <w:rFonts w:ascii="Arial" w:hAnsi="Arial" w:cs="Arial"/>
          <w:sz w:val="32"/>
        </w:rPr>
      </w:pPr>
      <w:bookmarkStart w:id="16" w:name="_Toc80303173"/>
      <w:bookmarkStart w:id="17" w:name="_Toc82188764"/>
      <w:r w:rsidRPr="00AC0B9B">
        <w:rPr>
          <w:rFonts w:ascii="Arial" w:hAnsi="Arial" w:cs="Arial"/>
          <w:sz w:val="32"/>
        </w:rPr>
        <w:t>Company views</w:t>
      </w:r>
      <w:bookmarkEnd w:id="16"/>
      <w:bookmarkEnd w:id="17"/>
      <w:r w:rsidRPr="00AC0B9B">
        <w:rPr>
          <w:rFonts w:ascii="Arial" w:hAnsi="Arial" w:cs="Arial"/>
          <w:sz w:val="32"/>
        </w:rPr>
        <w:t xml:space="preserve"> </w:t>
      </w:r>
    </w:p>
    <w:p w14:paraId="62E063A9" w14:textId="1A2F4042" w:rsidR="002C0030" w:rsidRDefault="00EC4B73" w:rsidP="00EC4B73">
      <w:r>
        <w:t xml:space="preserve">Huawei, ZTE, and Ericsson have similar proposal for </w:t>
      </w:r>
      <w:r w:rsidRPr="00EC4B73">
        <w:t>RRC bitmap configuration</w:t>
      </w:r>
      <w:r>
        <w:t xml:space="preserve"> for bitmap length for </w:t>
      </w:r>
      <w:bookmarkStart w:id="18" w:name="_Hlk143640941"/>
      <w:proofErr w:type="spellStart"/>
      <w:r w:rsidRPr="00EC4B73">
        <w:t>downlinkHARQ</w:t>
      </w:r>
      <w:proofErr w:type="spellEnd"/>
      <w:r w:rsidRPr="00EC4B73">
        <w:t>-</w:t>
      </w:r>
      <w:proofErr w:type="spellStart"/>
      <w:r w:rsidRPr="00EC4B73">
        <w:t>FeedbackDisabled</w:t>
      </w:r>
      <w:proofErr w:type="spellEnd"/>
      <w:r w:rsidRPr="00EC4B73">
        <w:t>-Bitmap</w:t>
      </w:r>
      <w:r>
        <w:t xml:space="preserve"> and </w:t>
      </w:r>
      <w:proofErr w:type="spellStart"/>
      <w:r w:rsidRPr="00EC4B73">
        <w:t>downlinkHARQ</w:t>
      </w:r>
      <w:proofErr w:type="spellEnd"/>
      <w:r w:rsidRPr="00EC4B73">
        <w:t>-</w:t>
      </w:r>
      <w:proofErr w:type="spellStart"/>
      <w:r w:rsidRPr="00EC4B73">
        <w:t>FeedbackDisabled</w:t>
      </w:r>
      <w:proofErr w:type="spellEnd"/>
      <w:r w:rsidRPr="00EC4B73">
        <w:t>-Bitmap</w:t>
      </w:r>
      <w:r>
        <w:t>-NB to be</w:t>
      </w:r>
      <w:r w:rsidRPr="00EC4B73">
        <w:t xml:space="preserve"> based on the maximum number of HARQ process</w:t>
      </w:r>
      <w:bookmarkEnd w:id="18"/>
      <w:r>
        <w:t xml:space="preserve">. Ericsson further propose that for eMTC the RRC parameter </w:t>
      </w:r>
      <w:proofErr w:type="spellStart"/>
      <w:r w:rsidRPr="00EC4B73">
        <w:t>downlinkHARQ</w:t>
      </w:r>
      <w:proofErr w:type="spellEnd"/>
      <w:r w:rsidRPr="00EC4B73">
        <w:t>-</w:t>
      </w:r>
      <w:proofErr w:type="spellStart"/>
      <w:r w:rsidRPr="00EC4B73">
        <w:t>FeedbackDisabled</w:t>
      </w:r>
      <w:proofErr w:type="spellEnd"/>
      <w:r w:rsidRPr="00EC4B73">
        <w:t>-Bitmap</w:t>
      </w:r>
      <w:r>
        <w:t xml:space="preserve"> is </w:t>
      </w:r>
      <w:r w:rsidRPr="00EC4B73">
        <w:t>updated to reflect that the length of the bitmap depends on the CE Mode and whether Single-TB grant or Multi-TB grant is configured</w:t>
      </w:r>
    </w:p>
    <w:p w14:paraId="25945606" w14:textId="0E7256C5" w:rsidR="00EC4B73" w:rsidRDefault="00EC4B73" w:rsidP="00EC4B73"/>
    <w:p w14:paraId="2727A94D" w14:textId="77777777" w:rsidR="00EC4B73" w:rsidRPr="00EC4B73" w:rsidRDefault="00EC4B73" w:rsidP="00EC4B73">
      <w:pPr>
        <w:rPr>
          <w:b/>
          <w:bCs/>
          <w:i/>
          <w:iCs/>
        </w:rPr>
      </w:pPr>
      <w:r w:rsidRPr="00EC4B73">
        <w:rPr>
          <w:b/>
          <w:bCs/>
          <w:i/>
          <w:iCs/>
          <w:highlight w:val="yellow"/>
        </w:rPr>
        <w:t>Proposal 2-1</w:t>
      </w:r>
      <w:r w:rsidRPr="00EC4B73">
        <w:rPr>
          <w:b/>
          <w:bCs/>
          <w:i/>
          <w:iCs/>
        </w:rPr>
        <w:t xml:space="preserve"> </w:t>
      </w:r>
    </w:p>
    <w:p w14:paraId="14F38190" w14:textId="48EFD3B9" w:rsidR="00EC4B73" w:rsidRPr="00054C7D" w:rsidRDefault="00EC4B73" w:rsidP="00EC4B73">
      <w:pPr>
        <w:rPr>
          <w:i/>
          <w:iCs/>
        </w:rPr>
      </w:pPr>
      <w:r w:rsidRPr="00054C7D">
        <w:rPr>
          <w:i/>
          <w:iCs/>
        </w:rPr>
        <w:t xml:space="preserve">Update RRC parameters for </w:t>
      </w:r>
      <w:proofErr w:type="spellStart"/>
      <w:r w:rsidRPr="00054C7D">
        <w:rPr>
          <w:i/>
          <w:iCs/>
        </w:rPr>
        <w:t>downlinkHARQ</w:t>
      </w:r>
      <w:proofErr w:type="spellEnd"/>
      <w:r w:rsidRPr="00054C7D">
        <w:rPr>
          <w:i/>
          <w:iCs/>
        </w:rPr>
        <w:t>-</w:t>
      </w:r>
      <w:proofErr w:type="spellStart"/>
      <w:r w:rsidRPr="00054C7D">
        <w:rPr>
          <w:i/>
          <w:iCs/>
        </w:rPr>
        <w:t>FeedbackDisabled</w:t>
      </w:r>
      <w:proofErr w:type="spellEnd"/>
      <w:r w:rsidRPr="00054C7D">
        <w:rPr>
          <w:i/>
          <w:iCs/>
        </w:rPr>
        <w:t xml:space="preserve">-Bitmap-NB to be based on the maximum number of HARQ process, </w:t>
      </w:r>
      <w:proofErr w:type="spellStart"/>
      <w:r w:rsidRPr="00054C7D">
        <w:rPr>
          <w:i/>
          <w:iCs/>
        </w:rPr>
        <w:t>i</w:t>
      </w:r>
      <w:proofErr w:type="spellEnd"/>
      <w:r w:rsidRPr="00054C7D">
        <w:rPr>
          <w:i/>
          <w:iCs/>
        </w:rPr>
        <w:t xml:space="preserve">. e. 2 for NB IoT </w:t>
      </w:r>
    </w:p>
    <w:p w14:paraId="537769EE" w14:textId="77777777" w:rsidR="00EC4B73" w:rsidRDefault="00EC4B73" w:rsidP="00EC4B73"/>
    <w:p w14:paraId="5195CA76" w14:textId="16149092" w:rsidR="00EC4B73" w:rsidRPr="00EC4B73" w:rsidRDefault="00EC4B73" w:rsidP="00EC4B73">
      <w:pPr>
        <w:rPr>
          <w:b/>
          <w:bCs/>
          <w:i/>
          <w:iCs/>
        </w:rPr>
      </w:pPr>
      <w:r w:rsidRPr="00632A85">
        <w:rPr>
          <w:b/>
          <w:bCs/>
          <w:i/>
          <w:iCs/>
          <w:highlight w:val="yellow"/>
        </w:rPr>
        <w:t>Proposal 2-</w:t>
      </w:r>
      <w:r w:rsidR="00632A85" w:rsidRPr="00632A85">
        <w:rPr>
          <w:b/>
          <w:bCs/>
          <w:i/>
          <w:iCs/>
          <w:highlight w:val="yellow"/>
        </w:rPr>
        <w:t>2</w:t>
      </w:r>
      <w:r w:rsidRPr="00EC4B73">
        <w:rPr>
          <w:b/>
          <w:bCs/>
          <w:i/>
          <w:iCs/>
        </w:rPr>
        <w:t xml:space="preserve"> </w:t>
      </w:r>
    </w:p>
    <w:p w14:paraId="4421FC2A" w14:textId="19FE4E20" w:rsidR="00EC4B73" w:rsidRPr="00054C7D" w:rsidRDefault="00EC4B73" w:rsidP="00EC4B73">
      <w:pPr>
        <w:rPr>
          <w:i/>
          <w:iCs/>
        </w:rPr>
      </w:pPr>
      <w:r w:rsidRPr="00054C7D">
        <w:rPr>
          <w:i/>
          <w:iCs/>
        </w:rPr>
        <w:t xml:space="preserve">Update RRC parameters for </w:t>
      </w:r>
      <w:proofErr w:type="spellStart"/>
      <w:r w:rsidRPr="00054C7D">
        <w:rPr>
          <w:i/>
          <w:iCs/>
        </w:rPr>
        <w:t>downlinkHARQ</w:t>
      </w:r>
      <w:proofErr w:type="spellEnd"/>
      <w:r w:rsidRPr="00054C7D">
        <w:rPr>
          <w:i/>
          <w:iCs/>
        </w:rPr>
        <w:t>-</w:t>
      </w:r>
      <w:proofErr w:type="spellStart"/>
      <w:r w:rsidRPr="00054C7D">
        <w:rPr>
          <w:i/>
          <w:iCs/>
        </w:rPr>
        <w:t>FeedbackDisabled</w:t>
      </w:r>
      <w:proofErr w:type="spellEnd"/>
      <w:r w:rsidRPr="00054C7D">
        <w:rPr>
          <w:i/>
          <w:iCs/>
        </w:rPr>
        <w:t xml:space="preserve">-Bitmap to be based on the maximum number of HARQ process, the CE mode, and  Single-TB grant or Multi-TB grant is configured, </w:t>
      </w:r>
      <w:proofErr w:type="spellStart"/>
      <w:r w:rsidRPr="00054C7D">
        <w:rPr>
          <w:i/>
          <w:iCs/>
        </w:rPr>
        <w:t>i</w:t>
      </w:r>
      <w:proofErr w:type="spellEnd"/>
      <w:r w:rsidRPr="00054C7D">
        <w:rPr>
          <w:i/>
          <w:iCs/>
        </w:rPr>
        <w:t xml:space="preserve">. e. </w:t>
      </w:r>
    </w:p>
    <w:p w14:paraId="658DF16D" w14:textId="77777777" w:rsidR="00EC4B73" w:rsidRPr="00054C7D" w:rsidRDefault="00EC4B73" w:rsidP="00EC4B73">
      <w:pPr>
        <w:pStyle w:val="ListParagraph"/>
        <w:numPr>
          <w:ilvl w:val="0"/>
          <w:numId w:val="39"/>
        </w:numPr>
        <w:rPr>
          <w:i/>
          <w:iCs/>
        </w:rPr>
      </w:pPr>
      <w:r w:rsidRPr="00054C7D">
        <w:rPr>
          <w:i/>
          <w:iCs/>
        </w:rPr>
        <w:t>14-bits in CE Mode A for Single-TB grant.</w:t>
      </w:r>
    </w:p>
    <w:p w14:paraId="1173C9DA" w14:textId="77777777" w:rsidR="00EC4B73" w:rsidRPr="00054C7D" w:rsidRDefault="00EC4B73" w:rsidP="00EC4B73">
      <w:pPr>
        <w:pStyle w:val="ListParagraph"/>
        <w:numPr>
          <w:ilvl w:val="0"/>
          <w:numId w:val="39"/>
        </w:numPr>
        <w:rPr>
          <w:i/>
          <w:iCs/>
        </w:rPr>
      </w:pPr>
      <w:r w:rsidRPr="00054C7D">
        <w:rPr>
          <w:i/>
          <w:iCs/>
        </w:rPr>
        <w:t>2-bits in CE Mode B for Single-TB grant.</w:t>
      </w:r>
    </w:p>
    <w:p w14:paraId="22136F36" w14:textId="77777777" w:rsidR="00EC4B73" w:rsidRPr="00054C7D" w:rsidRDefault="00EC4B73" w:rsidP="00EC4B73">
      <w:pPr>
        <w:pStyle w:val="ListParagraph"/>
        <w:numPr>
          <w:ilvl w:val="0"/>
          <w:numId w:val="39"/>
        </w:numPr>
        <w:rPr>
          <w:i/>
          <w:iCs/>
        </w:rPr>
      </w:pPr>
      <w:r w:rsidRPr="00054C7D">
        <w:rPr>
          <w:i/>
          <w:iCs/>
        </w:rPr>
        <w:t>8-bits in CE Mode A for Multi-TB grant.</w:t>
      </w:r>
    </w:p>
    <w:p w14:paraId="5E9E3B3D" w14:textId="77777777" w:rsidR="00EC4B73" w:rsidRPr="00054C7D" w:rsidRDefault="00EC4B73" w:rsidP="00EC4B73">
      <w:pPr>
        <w:pStyle w:val="ListParagraph"/>
        <w:numPr>
          <w:ilvl w:val="0"/>
          <w:numId w:val="39"/>
        </w:numPr>
        <w:rPr>
          <w:i/>
          <w:iCs/>
        </w:rPr>
      </w:pPr>
      <w:r w:rsidRPr="00054C7D">
        <w:rPr>
          <w:i/>
          <w:iCs/>
        </w:rPr>
        <w:t>4-bits in CE Mode B for Multi-TB grant.</w:t>
      </w:r>
    </w:p>
    <w:p w14:paraId="61D4E1EE" w14:textId="151C58C9" w:rsidR="00AF59A2" w:rsidRDefault="00AF59A2" w:rsidP="00AF59A2"/>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16347"/>
      </w:tblGrid>
      <w:tr w:rsidR="00AF59A2" w14:paraId="1BC84481" w14:textId="77777777" w:rsidTr="00AF59A2">
        <w:tc>
          <w:tcPr>
            <w:tcW w:w="915" w:type="pct"/>
            <w:shd w:val="clear" w:color="auto" w:fill="00B0F0"/>
            <w:hideMark/>
          </w:tcPr>
          <w:p w14:paraId="087FC150" w14:textId="77777777" w:rsidR="00AF59A2" w:rsidRDefault="00AF59A2">
            <w:pPr>
              <w:rPr>
                <w:b/>
                <w:color w:val="FFFFFF" w:themeColor="background1"/>
              </w:rPr>
            </w:pPr>
            <w:r>
              <w:rPr>
                <w:b/>
                <w:color w:val="FFFFFF" w:themeColor="background1"/>
              </w:rPr>
              <w:t>Companies</w:t>
            </w:r>
          </w:p>
        </w:tc>
        <w:tc>
          <w:tcPr>
            <w:tcW w:w="4085" w:type="pct"/>
            <w:shd w:val="clear" w:color="auto" w:fill="00B0F0"/>
            <w:hideMark/>
          </w:tcPr>
          <w:p w14:paraId="2827D94E" w14:textId="77777777" w:rsidR="00AF59A2" w:rsidRDefault="00AF59A2">
            <w:pPr>
              <w:rPr>
                <w:b/>
                <w:color w:val="FFFFFF" w:themeColor="background1"/>
              </w:rPr>
            </w:pPr>
            <w:r>
              <w:rPr>
                <w:b/>
                <w:color w:val="FFFFFF" w:themeColor="background1"/>
              </w:rPr>
              <w:t xml:space="preserve">Comments </w:t>
            </w:r>
          </w:p>
        </w:tc>
      </w:tr>
      <w:tr w:rsidR="00AF59A2" w14:paraId="6369B75E" w14:textId="77777777" w:rsidTr="00AF59A2">
        <w:tc>
          <w:tcPr>
            <w:tcW w:w="915" w:type="pct"/>
          </w:tcPr>
          <w:p w14:paraId="6CF8C10F" w14:textId="60373FC0" w:rsidR="00AF59A2" w:rsidRDefault="0045207A">
            <w:pPr>
              <w:rPr>
                <w:rFonts w:eastAsia="Malgun Gothic"/>
                <w:bCs/>
                <w:lang w:eastAsia="ko-KR"/>
              </w:rPr>
            </w:pPr>
            <w:r>
              <w:rPr>
                <w:rFonts w:eastAsia="Malgun Gothic"/>
                <w:bCs/>
                <w:lang w:eastAsia="ko-KR"/>
              </w:rPr>
              <w:t>Qualcomm</w:t>
            </w:r>
          </w:p>
        </w:tc>
        <w:tc>
          <w:tcPr>
            <w:tcW w:w="4085" w:type="pct"/>
          </w:tcPr>
          <w:p w14:paraId="1E133F22" w14:textId="4E9BE1C7" w:rsidR="002518BD" w:rsidRPr="0045207A" w:rsidRDefault="0045207A">
            <w:pPr>
              <w:autoSpaceDE/>
              <w:spacing w:after="0"/>
              <w:rPr>
                <w:rFonts w:ascii="Times" w:eastAsia="SimSun" w:hAnsi="Times" w:cs="Times"/>
                <w:lang w:eastAsia="x-none"/>
              </w:rPr>
            </w:pPr>
            <w:r>
              <w:rPr>
                <w:rFonts w:ascii="Times" w:eastAsia="SimSun" w:hAnsi="Times" w:cs="Times"/>
                <w:lang w:eastAsia="x-none"/>
              </w:rPr>
              <w:t xml:space="preserve">The two proposals above seem to be the same. We are OK with both, but we think it should be up to RAN2 how to design the signaling. For instance, RAN2 may decide to have a single 14-bit bitmap for eMTC and state that only the first </w:t>
            </w:r>
            <w:r>
              <w:rPr>
                <w:rFonts w:ascii="Times" w:eastAsia="SimSun" w:hAnsi="Times" w:cs="Times"/>
                <w:i/>
                <w:iCs/>
                <w:lang w:eastAsia="x-none"/>
              </w:rPr>
              <w:t>n</w:t>
            </w:r>
            <w:r>
              <w:rPr>
                <w:rFonts w:ascii="Times" w:eastAsia="SimSun" w:hAnsi="Times" w:cs="Times"/>
                <w:lang w:eastAsia="x-none"/>
              </w:rPr>
              <w:t xml:space="preserve"> bits are valid for a given configuration (e.g. </w:t>
            </w:r>
            <w:r>
              <w:rPr>
                <w:rFonts w:ascii="Times" w:eastAsia="SimSun" w:hAnsi="Times" w:cs="Times"/>
                <w:i/>
                <w:iCs/>
                <w:lang w:eastAsia="x-none"/>
              </w:rPr>
              <w:t>n=</w:t>
            </w:r>
            <w:r>
              <w:rPr>
                <w:rFonts w:ascii="Times" w:eastAsia="SimSun" w:hAnsi="Times" w:cs="Times"/>
                <w:lang w:eastAsia="x-none"/>
              </w:rPr>
              <w:t>8 for default config, 10 for 10HPID configuration, 14 for 14 HPID configuration, and 8 for multi-TB).</w:t>
            </w:r>
          </w:p>
        </w:tc>
      </w:tr>
      <w:tr w:rsidR="00AF59A2" w14:paraId="588AFCDB" w14:textId="77777777" w:rsidTr="00AF59A2">
        <w:tc>
          <w:tcPr>
            <w:tcW w:w="915" w:type="pct"/>
          </w:tcPr>
          <w:p w14:paraId="69AC7DF1" w14:textId="10CF23EC" w:rsidR="00AF59A2" w:rsidRDefault="002C5D22">
            <w:pPr>
              <w:rPr>
                <w:rFonts w:eastAsiaTheme="minorHAnsi"/>
                <w:bCs/>
              </w:rPr>
            </w:pPr>
            <w:r>
              <w:rPr>
                <w:rFonts w:eastAsiaTheme="minorHAnsi"/>
                <w:bCs/>
              </w:rPr>
              <w:t>Ericsson</w:t>
            </w:r>
          </w:p>
        </w:tc>
        <w:tc>
          <w:tcPr>
            <w:tcW w:w="4085" w:type="pct"/>
          </w:tcPr>
          <w:p w14:paraId="284582FB" w14:textId="5CDE0152" w:rsidR="00AF59A2" w:rsidRDefault="002C5D22">
            <w:pPr>
              <w:autoSpaceDE/>
              <w:spacing w:after="0"/>
            </w:pPr>
            <w:r>
              <w:rPr>
                <w:lang w:eastAsia="x-none"/>
              </w:rPr>
              <w:t xml:space="preserve">The open question for the bitmap was “[TBD length],” thus our intention was to say that for LTE-MTC the length depends on </w:t>
            </w:r>
            <w:r w:rsidRPr="00EC4B73">
              <w:t>the CE Mode and whether Single-TB grant or Multi-TB grant is configured</w:t>
            </w:r>
            <w:r w:rsidR="005B64E3">
              <w:t>,</w:t>
            </w:r>
            <w:r>
              <w:t xml:space="preserve"> and we listed the lengths accordingly.</w:t>
            </w:r>
          </w:p>
          <w:p w14:paraId="622503B4" w14:textId="77777777" w:rsidR="002C5D22" w:rsidRDefault="002C5D22">
            <w:pPr>
              <w:autoSpaceDE/>
              <w:spacing w:after="0"/>
            </w:pPr>
          </w:p>
          <w:p w14:paraId="05E5BCE8" w14:textId="7E4180FB" w:rsidR="002C5D22" w:rsidRDefault="002C5D22">
            <w:pPr>
              <w:autoSpaceDE/>
              <w:spacing w:after="0"/>
            </w:pPr>
            <w:r w:rsidRPr="002C5D22">
              <w:t xml:space="preserve">The exact design can be up to RAN2, </w:t>
            </w:r>
            <w:r w:rsidR="00241B1B">
              <w:t>but</w:t>
            </w:r>
            <w:r w:rsidRPr="002C5D22">
              <w:t xml:space="preserve"> in the comment field we can </w:t>
            </w:r>
            <w:r w:rsidR="00241B1B">
              <w:t>describe</w:t>
            </w:r>
            <w:r w:rsidRPr="002C5D22">
              <w:t xml:space="preserve"> what RAN2 needs to design for</w:t>
            </w:r>
            <w:r w:rsidR="00241B1B">
              <w:t>.</w:t>
            </w:r>
          </w:p>
          <w:p w14:paraId="3F0A6CFE" w14:textId="77777777" w:rsidR="00241B1B" w:rsidRDefault="00241B1B">
            <w:pPr>
              <w:autoSpaceDE/>
              <w:spacing w:after="0"/>
            </w:pPr>
          </w:p>
          <w:p w14:paraId="2727440A" w14:textId="77777777" w:rsidR="00241B1B" w:rsidRPr="00054C7D" w:rsidRDefault="00241B1B" w:rsidP="00241B1B">
            <w:pPr>
              <w:rPr>
                <w:i/>
                <w:iCs/>
              </w:rPr>
            </w:pPr>
            <w:r>
              <w:rPr>
                <w:lang w:eastAsia="x-none"/>
              </w:rPr>
              <w:t>For LTE-MTC the “Value Range” for bitmap [TBD length] accounts for:</w:t>
            </w:r>
          </w:p>
          <w:p w14:paraId="2869F532" w14:textId="77777777" w:rsidR="00241B1B" w:rsidRPr="00054C7D" w:rsidRDefault="00241B1B" w:rsidP="00241B1B">
            <w:pPr>
              <w:pStyle w:val="ListParagraph"/>
              <w:numPr>
                <w:ilvl w:val="0"/>
                <w:numId w:val="39"/>
              </w:numPr>
              <w:rPr>
                <w:i/>
                <w:iCs/>
              </w:rPr>
            </w:pPr>
            <w:r w:rsidRPr="00054C7D">
              <w:rPr>
                <w:i/>
                <w:iCs/>
              </w:rPr>
              <w:t>14-bits in CE Mode A for Single-TB grant.</w:t>
            </w:r>
          </w:p>
          <w:p w14:paraId="03F05689" w14:textId="77777777" w:rsidR="00241B1B" w:rsidRPr="00054C7D" w:rsidRDefault="00241B1B" w:rsidP="00241B1B">
            <w:pPr>
              <w:pStyle w:val="ListParagraph"/>
              <w:numPr>
                <w:ilvl w:val="0"/>
                <w:numId w:val="39"/>
              </w:numPr>
              <w:rPr>
                <w:i/>
                <w:iCs/>
              </w:rPr>
            </w:pPr>
            <w:r w:rsidRPr="00054C7D">
              <w:rPr>
                <w:i/>
                <w:iCs/>
              </w:rPr>
              <w:t>2-bits in CE Mode B for Single-TB grant.</w:t>
            </w:r>
          </w:p>
          <w:p w14:paraId="3634714E" w14:textId="77777777" w:rsidR="00241B1B" w:rsidRPr="00054C7D" w:rsidRDefault="00241B1B" w:rsidP="00241B1B">
            <w:pPr>
              <w:pStyle w:val="ListParagraph"/>
              <w:numPr>
                <w:ilvl w:val="0"/>
                <w:numId w:val="39"/>
              </w:numPr>
              <w:rPr>
                <w:i/>
                <w:iCs/>
              </w:rPr>
            </w:pPr>
            <w:r w:rsidRPr="00054C7D">
              <w:rPr>
                <w:i/>
                <w:iCs/>
              </w:rPr>
              <w:t>8-bits in CE Mode A for Multi-TB grant.</w:t>
            </w:r>
          </w:p>
          <w:p w14:paraId="14EB8545" w14:textId="77777777" w:rsidR="00241B1B" w:rsidRPr="00054C7D" w:rsidRDefault="00241B1B" w:rsidP="00241B1B">
            <w:pPr>
              <w:pStyle w:val="ListParagraph"/>
              <w:numPr>
                <w:ilvl w:val="0"/>
                <w:numId w:val="39"/>
              </w:numPr>
              <w:rPr>
                <w:i/>
                <w:iCs/>
              </w:rPr>
            </w:pPr>
            <w:r w:rsidRPr="00054C7D">
              <w:rPr>
                <w:i/>
                <w:iCs/>
              </w:rPr>
              <w:t>4-bits in CE Mode B for Multi-TB grant.</w:t>
            </w:r>
          </w:p>
          <w:p w14:paraId="04217812" w14:textId="77777777" w:rsidR="00241B1B" w:rsidRDefault="00241B1B">
            <w:pPr>
              <w:autoSpaceDE/>
              <w:spacing w:after="0"/>
              <w:rPr>
                <w:lang w:eastAsia="x-none"/>
              </w:rPr>
            </w:pPr>
          </w:p>
          <w:p w14:paraId="135CF3A5" w14:textId="69409C56" w:rsidR="00241B1B" w:rsidRDefault="00241B1B">
            <w:pPr>
              <w:autoSpaceDE/>
              <w:spacing w:after="0"/>
              <w:rPr>
                <w:lang w:eastAsia="x-none"/>
              </w:rPr>
            </w:pPr>
            <w:r>
              <w:rPr>
                <w:lang w:eastAsia="x-none"/>
              </w:rPr>
              <w:t>For NB-IoT the “Value Range” for bitmap [TBD length] accounts for:</w:t>
            </w:r>
          </w:p>
          <w:p w14:paraId="0274C440" w14:textId="77777777" w:rsidR="00241B1B" w:rsidRPr="00054C7D" w:rsidRDefault="00241B1B" w:rsidP="00241B1B">
            <w:pPr>
              <w:rPr>
                <w:i/>
                <w:iCs/>
              </w:rPr>
            </w:pPr>
          </w:p>
          <w:p w14:paraId="241FBE58" w14:textId="6309E2C4" w:rsidR="00241B1B" w:rsidRPr="00241B1B" w:rsidRDefault="00241B1B" w:rsidP="00241B1B">
            <w:pPr>
              <w:pStyle w:val="ListParagraph"/>
              <w:numPr>
                <w:ilvl w:val="0"/>
                <w:numId w:val="39"/>
              </w:numPr>
              <w:rPr>
                <w:i/>
                <w:iCs/>
              </w:rPr>
            </w:pPr>
            <w:r>
              <w:rPr>
                <w:i/>
                <w:iCs/>
              </w:rPr>
              <w:t>2</w:t>
            </w:r>
            <w:r w:rsidRPr="00054C7D">
              <w:rPr>
                <w:i/>
                <w:iCs/>
              </w:rPr>
              <w:t>-bits for Single-TB gran</w:t>
            </w:r>
            <w:r>
              <w:rPr>
                <w:i/>
                <w:iCs/>
              </w:rPr>
              <w:t xml:space="preserve">t and </w:t>
            </w:r>
            <w:r w:rsidRPr="00241B1B">
              <w:rPr>
                <w:i/>
                <w:iCs/>
              </w:rPr>
              <w:t>Multi-TB grant.</w:t>
            </w:r>
          </w:p>
          <w:p w14:paraId="6EBA7704" w14:textId="77777777" w:rsidR="00241B1B" w:rsidRDefault="00241B1B">
            <w:pPr>
              <w:autoSpaceDE/>
              <w:spacing w:after="0"/>
              <w:rPr>
                <w:lang w:eastAsia="x-none"/>
              </w:rPr>
            </w:pPr>
          </w:p>
          <w:p w14:paraId="19687CDD" w14:textId="70D5F488" w:rsidR="00241B1B" w:rsidRPr="002C5D22" w:rsidRDefault="00241B1B">
            <w:pPr>
              <w:autoSpaceDE/>
              <w:spacing w:after="0"/>
              <w:rPr>
                <w:lang w:eastAsia="x-none"/>
              </w:rPr>
            </w:pPr>
          </w:p>
        </w:tc>
      </w:tr>
      <w:tr w:rsidR="00AF59A2" w14:paraId="5292EC8E" w14:textId="77777777" w:rsidTr="00AF59A2">
        <w:tc>
          <w:tcPr>
            <w:tcW w:w="915" w:type="pct"/>
          </w:tcPr>
          <w:p w14:paraId="67133DD7" w14:textId="77777777" w:rsidR="00AF59A2" w:rsidRDefault="00AF59A2">
            <w:pPr>
              <w:rPr>
                <w:rFonts w:eastAsiaTheme="minorHAnsi"/>
                <w:bCs/>
              </w:rPr>
            </w:pPr>
          </w:p>
        </w:tc>
        <w:tc>
          <w:tcPr>
            <w:tcW w:w="4085" w:type="pct"/>
          </w:tcPr>
          <w:p w14:paraId="68384A9A" w14:textId="77777777" w:rsidR="00AF59A2" w:rsidRDefault="00AF59A2">
            <w:pPr>
              <w:widowControl w:val="0"/>
              <w:autoSpaceDE/>
              <w:spacing w:after="0"/>
              <w:rPr>
                <w:rFonts w:eastAsiaTheme="minorHAnsi"/>
                <w:bCs/>
              </w:rPr>
            </w:pPr>
          </w:p>
        </w:tc>
      </w:tr>
      <w:tr w:rsidR="00AF59A2" w14:paraId="4683A063" w14:textId="77777777" w:rsidTr="00AF59A2">
        <w:tc>
          <w:tcPr>
            <w:tcW w:w="915" w:type="pct"/>
          </w:tcPr>
          <w:p w14:paraId="6989F207" w14:textId="77777777" w:rsidR="00AF59A2" w:rsidRDefault="00AF59A2">
            <w:pPr>
              <w:rPr>
                <w:rFonts w:eastAsiaTheme="minorHAnsi"/>
                <w:bCs/>
              </w:rPr>
            </w:pPr>
          </w:p>
        </w:tc>
        <w:tc>
          <w:tcPr>
            <w:tcW w:w="4085" w:type="pct"/>
          </w:tcPr>
          <w:p w14:paraId="6C16ECB4" w14:textId="77777777" w:rsidR="00AF59A2" w:rsidRDefault="00AF59A2">
            <w:pPr>
              <w:rPr>
                <w:rFonts w:eastAsiaTheme="minorHAnsi"/>
                <w:bCs/>
              </w:rPr>
            </w:pPr>
          </w:p>
        </w:tc>
      </w:tr>
      <w:tr w:rsidR="00A6114E" w14:paraId="0E108734" w14:textId="77777777" w:rsidTr="00AF59A2">
        <w:tc>
          <w:tcPr>
            <w:tcW w:w="915" w:type="pct"/>
          </w:tcPr>
          <w:p w14:paraId="03D200A5" w14:textId="77777777" w:rsidR="00A6114E" w:rsidRDefault="00A6114E">
            <w:pPr>
              <w:rPr>
                <w:rFonts w:eastAsiaTheme="minorHAnsi"/>
                <w:bCs/>
              </w:rPr>
            </w:pPr>
          </w:p>
        </w:tc>
        <w:tc>
          <w:tcPr>
            <w:tcW w:w="4085" w:type="pct"/>
          </w:tcPr>
          <w:p w14:paraId="2A6F6208" w14:textId="77777777" w:rsidR="00A6114E" w:rsidRDefault="00A6114E">
            <w:pPr>
              <w:rPr>
                <w:rFonts w:eastAsiaTheme="minorHAnsi"/>
                <w:bCs/>
              </w:rPr>
            </w:pPr>
          </w:p>
        </w:tc>
      </w:tr>
      <w:tr w:rsidR="00A6114E" w14:paraId="15B2CFF8" w14:textId="77777777" w:rsidTr="00AF59A2">
        <w:tc>
          <w:tcPr>
            <w:tcW w:w="915" w:type="pct"/>
          </w:tcPr>
          <w:p w14:paraId="2B1F9582" w14:textId="77777777" w:rsidR="00A6114E" w:rsidRDefault="00A6114E">
            <w:pPr>
              <w:rPr>
                <w:rFonts w:eastAsiaTheme="minorHAnsi"/>
                <w:bCs/>
              </w:rPr>
            </w:pPr>
          </w:p>
        </w:tc>
        <w:tc>
          <w:tcPr>
            <w:tcW w:w="4085" w:type="pct"/>
          </w:tcPr>
          <w:p w14:paraId="75B757DE" w14:textId="77777777" w:rsidR="00A6114E" w:rsidRDefault="00A6114E">
            <w:pPr>
              <w:rPr>
                <w:rFonts w:eastAsiaTheme="minorHAnsi"/>
                <w:bCs/>
              </w:rPr>
            </w:pPr>
          </w:p>
        </w:tc>
      </w:tr>
      <w:tr w:rsidR="00A6114E" w14:paraId="6D4FE9C2" w14:textId="77777777" w:rsidTr="00AF59A2">
        <w:tc>
          <w:tcPr>
            <w:tcW w:w="915" w:type="pct"/>
          </w:tcPr>
          <w:p w14:paraId="07E11B5D" w14:textId="77777777" w:rsidR="00A6114E" w:rsidRDefault="00A6114E">
            <w:pPr>
              <w:rPr>
                <w:rFonts w:eastAsiaTheme="minorHAnsi"/>
                <w:bCs/>
              </w:rPr>
            </w:pPr>
          </w:p>
        </w:tc>
        <w:tc>
          <w:tcPr>
            <w:tcW w:w="4085" w:type="pct"/>
          </w:tcPr>
          <w:p w14:paraId="61E37016" w14:textId="77777777" w:rsidR="00A6114E" w:rsidRDefault="00A6114E">
            <w:pPr>
              <w:rPr>
                <w:rFonts w:eastAsiaTheme="minorHAnsi"/>
                <w:bCs/>
              </w:rPr>
            </w:pPr>
          </w:p>
        </w:tc>
      </w:tr>
      <w:tr w:rsidR="00A6114E" w14:paraId="7FA526B1" w14:textId="77777777" w:rsidTr="00AF59A2">
        <w:tc>
          <w:tcPr>
            <w:tcW w:w="915" w:type="pct"/>
          </w:tcPr>
          <w:p w14:paraId="2DC7BBA7" w14:textId="77777777" w:rsidR="00A6114E" w:rsidRDefault="00A6114E">
            <w:pPr>
              <w:rPr>
                <w:rFonts w:eastAsiaTheme="minorHAnsi"/>
                <w:bCs/>
              </w:rPr>
            </w:pPr>
          </w:p>
        </w:tc>
        <w:tc>
          <w:tcPr>
            <w:tcW w:w="4085" w:type="pct"/>
          </w:tcPr>
          <w:p w14:paraId="6276B907" w14:textId="77777777" w:rsidR="00A6114E" w:rsidRDefault="00A6114E">
            <w:pPr>
              <w:rPr>
                <w:rFonts w:eastAsiaTheme="minorHAnsi"/>
                <w:bCs/>
              </w:rPr>
            </w:pPr>
          </w:p>
        </w:tc>
      </w:tr>
    </w:tbl>
    <w:p w14:paraId="7B86DFB2" w14:textId="0E0EF157" w:rsidR="00AF59A2" w:rsidRDefault="00AF59A2" w:rsidP="00AF59A2"/>
    <w:p w14:paraId="6E4D4715" w14:textId="77777777" w:rsidR="00AF59A2" w:rsidRPr="00AF59A2" w:rsidRDefault="00AF59A2" w:rsidP="00AF59A2"/>
    <w:p w14:paraId="28047B91" w14:textId="48FA8A62" w:rsidR="00C15A1A" w:rsidRDefault="00C15A1A" w:rsidP="00C15A1A">
      <w:pPr>
        <w:pStyle w:val="Heading2"/>
        <w:rPr>
          <w:rFonts w:ascii="Arial" w:hAnsi="Arial" w:cs="Arial"/>
          <w:sz w:val="32"/>
        </w:rPr>
      </w:pPr>
      <w:bookmarkStart w:id="19" w:name="_Toc82188766"/>
      <w:r w:rsidRPr="00AC0B9B">
        <w:rPr>
          <w:rFonts w:ascii="Arial" w:hAnsi="Arial" w:cs="Arial"/>
          <w:sz w:val="32"/>
        </w:rPr>
        <w:t xml:space="preserve">Updated list of RRC parameters based on company views </w:t>
      </w:r>
      <w:r w:rsidR="009D6440">
        <w:rPr>
          <w:rFonts w:ascii="Arial" w:hAnsi="Arial" w:cs="Arial"/>
          <w:sz w:val="32"/>
        </w:rPr>
        <w:t>for first round</w:t>
      </w:r>
    </w:p>
    <w:p w14:paraId="307D1069" w14:textId="0A8D1CA6" w:rsidR="00CC4666" w:rsidRDefault="00CC4666" w:rsidP="00AC0B9B"/>
    <w:p w14:paraId="6290C134" w14:textId="23EF0359" w:rsidR="006A6070" w:rsidRDefault="006A6070" w:rsidP="00AC0B9B">
      <w:r>
        <w:t>Based on company comments, we revised proposals 2-1 and 2-2</w:t>
      </w:r>
    </w:p>
    <w:p w14:paraId="23603604" w14:textId="043315DB" w:rsidR="006A6070" w:rsidRDefault="006A6070" w:rsidP="00AC0B9B"/>
    <w:p w14:paraId="697C1E3E" w14:textId="0BDDAA84" w:rsidR="006A6070" w:rsidRPr="006A6070" w:rsidRDefault="006A6070" w:rsidP="006A6070">
      <w:pPr>
        <w:contextualSpacing/>
        <w:jc w:val="left"/>
        <w:rPr>
          <w:b/>
          <w:bCs/>
          <w:i/>
          <w:iCs/>
        </w:rPr>
      </w:pPr>
      <w:r w:rsidRPr="006A6070">
        <w:rPr>
          <w:b/>
          <w:bCs/>
          <w:i/>
          <w:iCs/>
          <w:highlight w:val="yellow"/>
        </w:rPr>
        <w:t>Revised Proposal 2-</w:t>
      </w:r>
      <w:r w:rsidR="002C42D6">
        <w:rPr>
          <w:b/>
          <w:bCs/>
          <w:i/>
          <w:iCs/>
          <w:highlight w:val="yellow"/>
        </w:rPr>
        <w:t>1</w:t>
      </w:r>
      <w:r w:rsidRPr="006A6070">
        <w:rPr>
          <w:b/>
          <w:bCs/>
          <w:i/>
          <w:iCs/>
          <w:highlight w:val="yellow"/>
        </w:rPr>
        <w:t>:</w:t>
      </w:r>
    </w:p>
    <w:p w14:paraId="59A1196C" w14:textId="77777777" w:rsidR="006A6070" w:rsidRDefault="006A6070" w:rsidP="006A6070">
      <w:pPr>
        <w:contextualSpacing/>
        <w:jc w:val="left"/>
        <w:rPr>
          <w:rFonts w:ascii="Arial" w:hAnsi="Arial"/>
          <w:color w:val="000000" w:themeColor="text1"/>
          <w:sz w:val="18"/>
          <w:szCs w:val="18"/>
        </w:rPr>
      </w:pPr>
      <w:r>
        <w:t xml:space="preserve">Add in comment row for higher layer parameter </w:t>
      </w:r>
      <w:proofErr w:type="spellStart"/>
      <w:r>
        <w:rPr>
          <w:rFonts w:ascii="Arial" w:eastAsia="Times New Roman" w:hAnsi="Arial" w:cs="Arial"/>
          <w:color w:val="000000" w:themeColor="text1"/>
          <w:sz w:val="18"/>
          <w:szCs w:val="18"/>
          <w:lang w:val="en-GB" w:eastAsia="zh-CN"/>
        </w:rPr>
        <w:t>downlinkHARQ</w:t>
      </w:r>
      <w:proofErr w:type="spellEnd"/>
      <w:r>
        <w:rPr>
          <w:rFonts w:ascii="Arial" w:eastAsia="Times New Roman" w:hAnsi="Arial" w:cs="Arial"/>
          <w:color w:val="000000" w:themeColor="text1"/>
          <w:sz w:val="18"/>
          <w:szCs w:val="18"/>
          <w:lang w:val="en-GB" w:eastAsia="zh-CN"/>
        </w:rPr>
        <w:t>-</w:t>
      </w:r>
      <w:proofErr w:type="spellStart"/>
      <w:r>
        <w:rPr>
          <w:rFonts w:ascii="Arial" w:eastAsia="Times New Roman" w:hAnsi="Arial" w:cs="Arial"/>
          <w:color w:val="000000" w:themeColor="text1"/>
          <w:sz w:val="18"/>
          <w:szCs w:val="18"/>
          <w:lang w:val="en-GB" w:eastAsia="zh-CN"/>
        </w:rPr>
        <w:t>FeedbackDisabled</w:t>
      </w:r>
      <w:proofErr w:type="spellEnd"/>
      <w:r>
        <w:rPr>
          <w:rFonts w:ascii="Arial" w:eastAsia="Times New Roman" w:hAnsi="Arial" w:cs="Arial"/>
          <w:color w:val="000000" w:themeColor="text1"/>
          <w:sz w:val="18"/>
          <w:szCs w:val="18"/>
          <w:lang w:val="en-GB" w:eastAsia="zh-CN"/>
        </w:rPr>
        <w:t>-Bitmap-NB, the following:</w:t>
      </w:r>
    </w:p>
    <w:p w14:paraId="14592977" w14:textId="6C341013" w:rsidR="006A6070" w:rsidRPr="0090117B" w:rsidRDefault="006A6070" w:rsidP="006A6070">
      <w:pPr>
        <w:autoSpaceDE/>
        <w:spacing w:after="0"/>
        <w:rPr>
          <w:lang w:eastAsia="x-none"/>
        </w:rPr>
      </w:pPr>
      <w:r>
        <w:rPr>
          <w:lang w:eastAsia="x-none"/>
        </w:rPr>
        <w:t>For NB-IoT the “Value Range” for bitmap:</w:t>
      </w:r>
    </w:p>
    <w:p w14:paraId="3B987CEB" w14:textId="245988F7" w:rsidR="006A6070" w:rsidRPr="0090117B" w:rsidRDefault="002C42D6" w:rsidP="006A6070">
      <w:pPr>
        <w:pStyle w:val="ListParagraph"/>
        <w:numPr>
          <w:ilvl w:val="0"/>
          <w:numId w:val="39"/>
        </w:numPr>
        <w:rPr>
          <w:i/>
          <w:iCs/>
        </w:rPr>
      </w:pPr>
      <w:r>
        <w:rPr>
          <w:i/>
          <w:iCs/>
        </w:rPr>
        <w:t xml:space="preserve">Up to </w:t>
      </w:r>
      <w:r w:rsidR="006A6070">
        <w:rPr>
          <w:i/>
          <w:iCs/>
        </w:rPr>
        <w:t>2</w:t>
      </w:r>
      <w:r w:rsidR="006A6070" w:rsidRPr="00054C7D">
        <w:rPr>
          <w:i/>
          <w:iCs/>
        </w:rPr>
        <w:t xml:space="preserve">-bits </w:t>
      </w:r>
    </w:p>
    <w:p w14:paraId="36DA22F7" w14:textId="77777777" w:rsidR="006A6070" w:rsidRDefault="006A6070" w:rsidP="00AC0B9B"/>
    <w:p w14:paraId="2DBAFC2A" w14:textId="6F2137F0" w:rsidR="0090117B" w:rsidRPr="006A6070" w:rsidRDefault="0090117B" w:rsidP="0090117B">
      <w:pPr>
        <w:contextualSpacing/>
        <w:jc w:val="left"/>
        <w:rPr>
          <w:b/>
          <w:bCs/>
          <w:i/>
          <w:iCs/>
        </w:rPr>
      </w:pPr>
      <w:r w:rsidRPr="006A6070">
        <w:rPr>
          <w:b/>
          <w:bCs/>
          <w:i/>
          <w:iCs/>
          <w:highlight w:val="yellow"/>
        </w:rPr>
        <w:t>Revised Proposal 2-2</w:t>
      </w:r>
      <w:r w:rsidR="002C42D6">
        <w:rPr>
          <w:b/>
          <w:bCs/>
          <w:i/>
          <w:iCs/>
        </w:rPr>
        <w:t>b</w:t>
      </w:r>
    </w:p>
    <w:p w14:paraId="6C58CBC5" w14:textId="6C30761F" w:rsidR="0090117B" w:rsidRDefault="006A6070" w:rsidP="0090117B">
      <w:pPr>
        <w:contextualSpacing/>
        <w:jc w:val="left"/>
        <w:rPr>
          <w:rFonts w:ascii="Arial" w:hAnsi="Arial"/>
          <w:color w:val="000000" w:themeColor="text1"/>
          <w:sz w:val="18"/>
          <w:szCs w:val="18"/>
        </w:rPr>
      </w:pPr>
      <w:r>
        <w:t>Add</w:t>
      </w:r>
      <w:r w:rsidR="0090117B">
        <w:t xml:space="preserve"> in comment row for higher layer parameters </w:t>
      </w:r>
      <w:proofErr w:type="spellStart"/>
      <w:r w:rsidR="0090117B">
        <w:rPr>
          <w:rFonts w:ascii="Arial" w:eastAsia="Times New Roman" w:hAnsi="Arial" w:cs="Arial"/>
          <w:color w:val="000000" w:themeColor="text1"/>
          <w:sz w:val="18"/>
          <w:szCs w:val="18"/>
          <w:lang w:val="en-GB" w:eastAsia="zh-CN"/>
        </w:rPr>
        <w:t>downlinkHARQ</w:t>
      </w:r>
      <w:proofErr w:type="spellEnd"/>
      <w:r w:rsidR="0090117B">
        <w:rPr>
          <w:rFonts w:ascii="Arial" w:eastAsia="Times New Roman" w:hAnsi="Arial" w:cs="Arial"/>
          <w:color w:val="000000" w:themeColor="text1"/>
          <w:sz w:val="18"/>
          <w:szCs w:val="18"/>
          <w:lang w:val="en-GB" w:eastAsia="zh-CN"/>
        </w:rPr>
        <w:t>-</w:t>
      </w:r>
      <w:proofErr w:type="spellStart"/>
      <w:r w:rsidR="0090117B">
        <w:rPr>
          <w:rFonts w:ascii="Arial" w:eastAsia="Times New Roman" w:hAnsi="Arial" w:cs="Arial"/>
          <w:color w:val="000000" w:themeColor="text1"/>
          <w:sz w:val="18"/>
          <w:szCs w:val="18"/>
          <w:lang w:val="en-GB" w:eastAsia="zh-CN"/>
        </w:rPr>
        <w:t>FeedbackDisabled</w:t>
      </w:r>
      <w:proofErr w:type="spellEnd"/>
      <w:r w:rsidR="0090117B">
        <w:rPr>
          <w:rFonts w:ascii="Arial" w:eastAsia="Times New Roman" w:hAnsi="Arial" w:cs="Arial"/>
          <w:color w:val="000000" w:themeColor="text1"/>
          <w:sz w:val="18"/>
          <w:szCs w:val="18"/>
          <w:lang w:val="en-GB" w:eastAsia="zh-CN"/>
        </w:rPr>
        <w:t>-Bitmap:</w:t>
      </w:r>
    </w:p>
    <w:p w14:paraId="07BD3CDB" w14:textId="258E4392" w:rsidR="00CC4666" w:rsidRPr="0090117B" w:rsidRDefault="00CC4666" w:rsidP="0090117B">
      <w:pPr>
        <w:contextualSpacing/>
        <w:jc w:val="left"/>
        <w:rPr>
          <w:rFonts w:ascii="Arial" w:hAnsi="Arial"/>
          <w:color w:val="000000" w:themeColor="text1"/>
          <w:sz w:val="18"/>
          <w:szCs w:val="18"/>
        </w:rPr>
      </w:pPr>
    </w:p>
    <w:p w14:paraId="38FEC86A" w14:textId="19E8310B" w:rsidR="0090117B" w:rsidRPr="00054C7D" w:rsidRDefault="0090117B" w:rsidP="0090117B">
      <w:pPr>
        <w:rPr>
          <w:i/>
          <w:iCs/>
        </w:rPr>
      </w:pPr>
      <w:r>
        <w:rPr>
          <w:lang w:eastAsia="x-none"/>
        </w:rPr>
        <w:t>For LTE-MTC the “Value Range” for bitmap:</w:t>
      </w:r>
    </w:p>
    <w:p w14:paraId="215B62DA" w14:textId="7213CE10" w:rsidR="0090117B" w:rsidRPr="00054C7D" w:rsidRDefault="002C42D6" w:rsidP="0090117B">
      <w:pPr>
        <w:pStyle w:val="ListParagraph"/>
        <w:numPr>
          <w:ilvl w:val="0"/>
          <w:numId w:val="39"/>
        </w:numPr>
        <w:rPr>
          <w:i/>
          <w:iCs/>
        </w:rPr>
      </w:pPr>
      <w:r>
        <w:rPr>
          <w:i/>
          <w:iCs/>
        </w:rPr>
        <w:t xml:space="preserve">Up to </w:t>
      </w:r>
      <w:r w:rsidR="0090117B" w:rsidRPr="00054C7D">
        <w:rPr>
          <w:i/>
          <w:iCs/>
        </w:rPr>
        <w:t>14-bits</w:t>
      </w:r>
    </w:p>
    <w:p w14:paraId="31131A70" w14:textId="77777777" w:rsidR="00AA0A7E" w:rsidRDefault="00AA0A7E" w:rsidP="00AC0B9B"/>
    <w:p w14:paraId="5B986848" w14:textId="77777777" w:rsidR="002E4E3B" w:rsidRDefault="00AA0A7E" w:rsidP="00AC0B9B">
      <w:r>
        <w:t xml:space="preserve"> </w:t>
      </w:r>
    </w:p>
    <w:tbl>
      <w:tblPr>
        <w:tblW w:w="20231" w:type="dxa"/>
        <w:tblInd w:w="113" w:type="dxa"/>
        <w:tblLook w:val="04A0" w:firstRow="1" w:lastRow="0" w:firstColumn="1" w:lastColumn="0" w:noHBand="0" w:noVBand="1"/>
      </w:tblPr>
      <w:tblGrid>
        <w:gridCol w:w="1370"/>
        <w:gridCol w:w="891"/>
        <w:gridCol w:w="1195"/>
        <w:gridCol w:w="794"/>
        <w:gridCol w:w="714"/>
        <w:gridCol w:w="688"/>
        <w:gridCol w:w="2808"/>
        <w:gridCol w:w="919"/>
        <w:gridCol w:w="2752"/>
        <w:gridCol w:w="1684"/>
        <w:gridCol w:w="1091"/>
        <w:gridCol w:w="759"/>
        <w:gridCol w:w="839"/>
        <w:gridCol w:w="1381"/>
        <w:gridCol w:w="1276"/>
        <w:gridCol w:w="1070"/>
      </w:tblGrid>
      <w:tr w:rsidR="00571E7E" w14:paraId="3784F5C4" w14:textId="77777777" w:rsidTr="000115E2">
        <w:trPr>
          <w:trHeight w:val="765"/>
        </w:trPr>
        <w:tc>
          <w:tcPr>
            <w:tcW w:w="137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76AAC5B"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WI code</w:t>
            </w:r>
          </w:p>
        </w:tc>
        <w:tc>
          <w:tcPr>
            <w:tcW w:w="891" w:type="dxa"/>
            <w:tcBorders>
              <w:top w:val="single" w:sz="4" w:space="0" w:color="auto"/>
              <w:left w:val="nil"/>
              <w:bottom w:val="single" w:sz="4" w:space="0" w:color="auto"/>
              <w:right w:val="single" w:sz="4" w:space="0" w:color="auto"/>
            </w:tcBorders>
            <w:shd w:val="clear" w:color="auto" w:fill="00B0F0"/>
            <w:vAlign w:val="center"/>
            <w:hideMark/>
          </w:tcPr>
          <w:p w14:paraId="326311B3"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Sub-feature group</w:t>
            </w:r>
          </w:p>
        </w:tc>
        <w:tc>
          <w:tcPr>
            <w:tcW w:w="1195" w:type="dxa"/>
            <w:tcBorders>
              <w:top w:val="single" w:sz="4" w:space="0" w:color="auto"/>
              <w:left w:val="nil"/>
              <w:bottom w:val="single" w:sz="4" w:space="0" w:color="auto"/>
              <w:right w:val="single" w:sz="4" w:space="0" w:color="auto"/>
            </w:tcBorders>
            <w:shd w:val="clear" w:color="auto" w:fill="00B0F0"/>
            <w:vAlign w:val="center"/>
            <w:hideMark/>
          </w:tcPr>
          <w:p w14:paraId="1DAAD66C"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RAN1 specification</w:t>
            </w:r>
          </w:p>
        </w:tc>
        <w:tc>
          <w:tcPr>
            <w:tcW w:w="794" w:type="dxa"/>
            <w:tcBorders>
              <w:top w:val="single" w:sz="4" w:space="0" w:color="auto"/>
              <w:left w:val="nil"/>
              <w:bottom w:val="single" w:sz="4" w:space="0" w:color="auto"/>
              <w:right w:val="single" w:sz="4" w:space="0" w:color="auto"/>
            </w:tcBorders>
            <w:shd w:val="clear" w:color="auto" w:fill="00B0F0"/>
            <w:vAlign w:val="center"/>
            <w:hideMark/>
          </w:tcPr>
          <w:p w14:paraId="3DF0B145"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Section</w:t>
            </w:r>
          </w:p>
        </w:tc>
        <w:tc>
          <w:tcPr>
            <w:tcW w:w="714" w:type="dxa"/>
            <w:tcBorders>
              <w:top w:val="single" w:sz="4" w:space="0" w:color="auto"/>
              <w:left w:val="nil"/>
              <w:bottom w:val="single" w:sz="4" w:space="0" w:color="auto"/>
              <w:right w:val="single" w:sz="4" w:space="0" w:color="auto"/>
            </w:tcBorders>
            <w:shd w:val="clear" w:color="auto" w:fill="00B0F0"/>
            <w:vAlign w:val="center"/>
            <w:hideMark/>
          </w:tcPr>
          <w:p w14:paraId="55CD7B35"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 xml:space="preserve">RAN2 </w:t>
            </w:r>
            <w:proofErr w:type="spellStart"/>
            <w:r>
              <w:rPr>
                <w:rFonts w:ascii="Arial" w:eastAsia="Times New Roman" w:hAnsi="Arial" w:cs="Arial"/>
                <w:b/>
                <w:bCs/>
                <w:color w:val="FFFFFF"/>
                <w:sz w:val="16"/>
                <w:szCs w:val="20"/>
                <w:lang w:val="en-GB" w:eastAsia="zh-CN"/>
              </w:rPr>
              <w:t>Parant</w:t>
            </w:r>
            <w:proofErr w:type="spellEnd"/>
            <w:r>
              <w:rPr>
                <w:rFonts w:ascii="Arial" w:eastAsia="Times New Roman" w:hAnsi="Arial" w:cs="Arial"/>
                <w:b/>
                <w:bCs/>
                <w:color w:val="FFFFFF"/>
                <w:sz w:val="16"/>
                <w:szCs w:val="20"/>
                <w:lang w:val="en-GB" w:eastAsia="zh-CN"/>
              </w:rPr>
              <w:t xml:space="preserve"> IE</w:t>
            </w:r>
          </w:p>
        </w:tc>
        <w:tc>
          <w:tcPr>
            <w:tcW w:w="688" w:type="dxa"/>
            <w:tcBorders>
              <w:top w:val="single" w:sz="4" w:space="0" w:color="auto"/>
              <w:left w:val="nil"/>
              <w:bottom w:val="single" w:sz="4" w:space="0" w:color="auto"/>
              <w:right w:val="single" w:sz="4" w:space="0" w:color="auto"/>
            </w:tcBorders>
            <w:shd w:val="clear" w:color="auto" w:fill="00B0F0"/>
            <w:vAlign w:val="center"/>
            <w:hideMark/>
          </w:tcPr>
          <w:p w14:paraId="46FC839C"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RAN2 ASN.1 name</w:t>
            </w:r>
          </w:p>
        </w:tc>
        <w:tc>
          <w:tcPr>
            <w:tcW w:w="2808" w:type="dxa"/>
            <w:tcBorders>
              <w:top w:val="single" w:sz="4" w:space="0" w:color="auto"/>
              <w:left w:val="nil"/>
              <w:bottom w:val="single" w:sz="4" w:space="0" w:color="auto"/>
              <w:right w:val="single" w:sz="4" w:space="0" w:color="auto"/>
            </w:tcBorders>
            <w:shd w:val="clear" w:color="auto" w:fill="00B0F0"/>
            <w:vAlign w:val="center"/>
            <w:hideMark/>
          </w:tcPr>
          <w:p w14:paraId="6051CBF7"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Parameter name in the spec</w:t>
            </w:r>
          </w:p>
        </w:tc>
        <w:tc>
          <w:tcPr>
            <w:tcW w:w="919" w:type="dxa"/>
            <w:tcBorders>
              <w:top w:val="single" w:sz="4" w:space="0" w:color="auto"/>
              <w:left w:val="nil"/>
              <w:bottom w:val="single" w:sz="4" w:space="0" w:color="auto"/>
              <w:right w:val="single" w:sz="4" w:space="0" w:color="auto"/>
            </w:tcBorders>
            <w:shd w:val="clear" w:color="auto" w:fill="00B0F0"/>
            <w:vAlign w:val="center"/>
            <w:hideMark/>
          </w:tcPr>
          <w:p w14:paraId="3D0AA9D5"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New or existing?</w:t>
            </w:r>
          </w:p>
        </w:tc>
        <w:tc>
          <w:tcPr>
            <w:tcW w:w="2752" w:type="dxa"/>
            <w:tcBorders>
              <w:top w:val="single" w:sz="4" w:space="0" w:color="auto"/>
              <w:left w:val="nil"/>
              <w:bottom w:val="single" w:sz="4" w:space="0" w:color="auto"/>
              <w:right w:val="single" w:sz="4" w:space="0" w:color="auto"/>
            </w:tcBorders>
            <w:shd w:val="clear" w:color="auto" w:fill="00B0F0"/>
            <w:vAlign w:val="center"/>
            <w:hideMark/>
          </w:tcPr>
          <w:p w14:paraId="5D2227D2"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Parameter name in the text</w:t>
            </w:r>
          </w:p>
        </w:tc>
        <w:tc>
          <w:tcPr>
            <w:tcW w:w="1684" w:type="dxa"/>
            <w:tcBorders>
              <w:top w:val="single" w:sz="4" w:space="0" w:color="auto"/>
              <w:left w:val="nil"/>
              <w:bottom w:val="single" w:sz="4" w:space="0" w:color="auto"/>
              <w:right w:val="single" w:sz="4" w:space="0" w:color="auto"/>
            </w:tcBorders>
            <w:shd w:val="clear" w:color="auto" w:fill="00B0F0"/>
            <w:vAlign w:val="center"/>
            <w:hideMark/>
          </w:tcPr>
          <w:p w14:paraId="025E7C28"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Description</w:t>
            </w:r>
          </w:p>
        </w:tc>
        <w:tc>
          <w:tcPr>
            <w:tcW w:w="1091" w:type="dxa"/>
            <w:tcBorders>
              <w:top w:val="single" w:sz="4" w:space="0" w:color="auto"/>
              <w:left w:val="nil"/>
              <w:bottom w:val="single" w:sz="4" w:space="0" w:color="auto"/>
              <w:right w:val="single" w:sz="4" w:space="0" w:color="auto"/>
            </w:tcBorders>
            <w:shd w:val="clear" w:color="auto" w:fill="00B0F0"/>
            <w:vAlign w:val="center"/>
            <w:hideMark/>
          </w:tcPr>
          <w:p w14:paraId="7DCDCE57"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Value range</w:t>
            </w:r>
          </w:p>
        </w:tc>
        <w:tc>
          <w:tcPr>
            <w:tcW w:w="759" w:type="dxa"/>
            <w:tcBorders>
              <w:top w:val="single" w:sz="4" w:space="0" w:color="auto"/>
              <w:left w:val="nil"/>
              <w:bottom w:val="single" w:sz="4" w:space="0" w:color="auto"/>
              <w:right w:val="single" w:sz="4" w:space="0" w:color="auto"/>
            </w:tcBorders>
            <w:shd w:val="clear" w:color="auto" w:fill="00B0F0"/>
            <w:vAlign w:val="center"/>
            <w:hideMark/>
          </w:tcPr>
          <w:p w14:paraId="5B71C835"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Default value aspect</w:t>
            </w:r>
          </w:p>
        </w:tc>
        <w:tc>
          <w:tcPr>
            <w:tcW w:w="839" w:type="dxa"/>
            <w:tcBorders>
              <w:top w:val="single" w:sz="4" w:space="0" w:color="auto"/>
              <w:left w:val="nil"/>
              <w:bottom w:val="single" w:sz="4" w:space="0" w:color="auto"/>
              <w:right w:val="single" w:sz="4" w:space="0" w:color="auto"/>
            </w:tcBorders>
            <w:shd w:val="clear" w:color="auto" w:fill="00B0F0"/>
            <w:vAlign w:val="center"/>
            <w:hideMark/>
          </w:tcPr>
          <w:p w14:paraId="371A79B0"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Per (UE, cell, TRP, …)</w:t>
            </w:r>
          </w:p>
        </w:tc>
        <w:tc>
          <w:tcPr>
            <w:tcW w:w="1381" w:type="dxa"/>
            <w:tcBorders>
              <w:top w:val="single" w:sz="4" w:space="0" w:color="auto"/>
              <w:left w:val="nil"/>
              <w:bottom w:val="single" w:sz="4" w:space="0" w:color="auto"/>
              <w:right w:val="single" w:sz="4" w:space="0" w:color="auto"/>
            </w:tcBorders>
            <w:shd w:val="clear" w:color="auto" w:fill="00B0F0"/>
            <w:vAlign w:val="center"/>
            <w:hideMark/>
          </w:tcPr>
          <w:p w14:paraId="0DBB2603"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 xml:space="preserve">Required for </w:t>
            </w:r>
            <w:proofErr w:type="spellStart"/>
            <w:r>
              <w:rPr>
                <w:rFonts w:ascii="Arial" w:eastAsia="Times New Roman" w:hAnsi="Arial" w:cs="Arial"/>
                <w:b/>
                <w:bCs/>
                <w:color w:val="FFFFFF"/>
                <w:sz w:val="16"/>
                <w:szCs w:val="20"/>
                <w:lang w:val="en-GB" w:eastAsia="zh-CN"/>
              </w:rPr>
              <w:t>initiql</w:t>
            </w:r>
            <w:proofErr w:type="spellEnd"/>
            <w:r>
              <w:rPr>
                <w:rFonts w:ascii="Arial" w:eastAsia="Times New Roman" w:hAnsi="Arial" w:cs="Arial"/>
                <w:b/>
                <w:bCs/>
                <w:color w:val="FFFFFF"/>
                <w:sz w:val="16"/>
                <w:szCs w:val="20"/>
                <w:lang w:val="en-GB" w:eastAsia="zh-CN"/>
              </w:rPr>
              <w:t xml:space="preserve"> access or IDLE:INACTIVE</w:t>
            </w:r>
          </w:p>
        </w:tc>
        <w:tc>
          <w:tcPr>
            <w:tcW w:w="1276" w:type="dxa"/>
            <w:tcBorders>
              <w:top w:val="single" w:sz="4" w:space="0" w:color="auto"/>
              <w:left w:val="nil"/>
              <w:bottom w:val="single" w:sz="4" w:space="0" w:color="auto"/>
              <w:right w:val="single" w:sz="4" w:space="0" w:color="auto"/>
            </w:tcBorders>
            <w:shd w:val="clear" w:color="auto" w:fill="00B0F0"/>
            <w:vAlign w:val="center"/>
            <w:hideMark/>
          </w:tcPr>
          <w:p w14:paraId="5FAE0918"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Specification</w:t>
            </w:r>
          </w:p>
        </w:tc>
        <w:tc>
          <w:tcPr>
            <w:tcW w:w="1070" w:type="dxa"/>
            <w:tcBorders>
              <w:top w:val="single" w:sz="4" w:space="0" w:color="auto"/>
              <w:left w:val="nil"/>
              <w:bottom w:val="single" w:sz="4" w:space="0" w:color="auto"/>
              <w:right w:val="single" w:sz="4" w:space="0" w:color="auto"/>
            </w:tcBorders>
            <w:shd w:val="clear" w:color="auto" w:fill="00B0F0"/>
            <w:vAlign w:val="center"/>
            <w:hideMark/>
          </w:tcPr>
          <w:p w14:paraId="329FCCEA"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Comment</w:t>
            </w:r>
          </w:p>
        </w:tc>
      </w:tr>
      <w:tr w:rsidR="00571E7E" w14:paraId="475A646D" w14:textId="77777777" w:rsidTr="000115E2">
        <w:trPr>
          <w:trHeight w:val="2310"/>
        </w:trPr>
        <w:tc>
          <w:tcPr>
            <w:tcW w:w="1370" w:type="dxa"/>
            <w:tcBorders>
              <w:top w:val="nil"/>
              <w:left w:val="single" w:sz="4" w:space="0" w:color="auto"/>
              <w:bottom w:val="single" w:sz="4" w:space="0" w:color="auto"/>
              <w:right w:val="single" w:sz="4" w:space="0" w:color="auto"/>
            </w:tcBorders>
            <w:vAlign w:val="center"/>
          </w:tcPr>
          <w:p w14:paraId="02D521FF" w14:textId="25984D20"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IoT_NTN_Enh</w:t>
            </w:r>
            <w:proofErr w:type="spellEnd"/>
          </w:p>
        </w:tc>
        <w:tc>
          <w:tcPr>
            <w:tcW w:w="891" w:type="dxa"/>
            <w:tcBorders>
              <w:top w:val="nil"/>
              <w:left w:val="nil"/>
              <w:bottom w:val="single" w:sz="4" w:space="0" w:color="auto"/>
              <w:right w:val="single" w:sz="4" w:space="0" w:color="auto"/>
            </w:tcBorders>
            <w:vAlign w:val="center"/>
          </w:tcPr>
          <w:p w14:paraId="4585D32E" w14:textId="5ED390FA"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r>
              <w:rPr>
                <w:color w:val="000000" w:themeColor="text1"/>
                <w:sz w:val="18"/>
                <w:szCs w:val="18"/>
              </w:rPr>
              <w:t>HARQ feedback disabling for eMTC CE mode A and mode B</w:t>
            </w:r>
          </w:p>
        </w:tc>
        <w:tc>
          <w:tcPr>
            <w:tcW w:w="1195" w:type="dxa"/>
            <w:tcBorders>
              <w:top w:val="nil"/>
              <w:left w:val="nil"/>
              <w:bottom w:val="single" w:sz="4" w:space="0" w:color="auto"/>
              <w:right w:val="single" w:sz="4" w:space="0" w:color="auto"/>
            </w:tcBorders>
            <w:noWrap/>
            <w:vAlign w:val="center"/>
          </w:tcPr>
          <w:p w14:paraId="3A03779C" w14:textId="756DA42E"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36.213</w:t>
            </w:r>
          </w:p>
        </w:tc>
        <w:tc>
          <w:tcPr>
            <w:tcW w:w="794" w:type="dxa"/>
            <w:tcBorders>
              <w:top w:val="nil"/>
              <w:left w:val="nil"/>
              <w:bottom w:val="single" w:sz="4" w:space="0" w:color="auto"/>
              <w:right w:val="single" w:sz="4" w:space="0" w:color="auto"/>
            </w:tcBorders>
            <w:noWrap/>
            <w:vAlign w:val="center"/>
          </w:tcPr>
          <w:p w14:paraId="32107BBB"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714" w:type="dxa"/>
            <w:tcBorders>
              <w:top w:val="nil"/>
              <w:left w:val="nil"/>
              <w:bottom w:val="single" w:sz="4" w:space="0" w:color="auto"/>
              <w:right w:val="single" w:sz="4" w:space="0" w:color="auto"/>
            </w:tcBorders>
            <w:noWrap/>
            <w:vAlign w:val="center"/>
          </w:tcPr>
          <w:p w14:paraId="3D678987"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688" w:type="dxa"/>
            <w:tcBorders>
              <w:top w:val="nil"/>
              <w:left w:val="nil"/>
              <w:bottom w:val="single" w:sz="4" w:space="0" w:color="auto"/>
              <w:right w:val="single" w:sz="4" w:space="0" w:color="auto"/>
            </w:tcBorders>
            <w:noWrap/>
            <w:vAlign w:val="center"/>
          </w:tcPr>
          <w:p w14:paraId="4813DCA7"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2808" w:type="dxa"/>
            <w:tcBorders>
              <w:top w:val="nil"/>
              <w:left w:val="nil"/>
              <w:bottom w:val="single" w:sz="4" w:space="0" w:color="auto"/>
              <w:right w:val="single" w:sz="4" w:space="0" w:color="auto"/>
            </w:tcBorders>
            <w:vAlign w:val="center"/>
          </w:tcPr>
          <w:p w14:paraId="0A405EFE" w14:textId="77777777" w:rsidR="0090117B" w:rsidRDefault="0090117B" w:rsidP="0090117B">
            <w:pPr>
              <w:contextualSpacing/>
              <w:jc w:val="left"/>
              <w:rPr>
                <w:rFonts w:ascii="Arial" w:hAnsi="Arial"/>
                <w:color w:val="000000" w:themeColor="text1"/>
                <w:sz w:val="18"/>
                <w:szCs w:val="18"/>
              </w:rPr>
            </w:pPr>
            <w:proofErr w:type="spellStart"/>
            <w:r>
              <w:rPr>
                <w:rFonts w:ascii="Arial" w:eastAsia="Times New Roman" w:hAnsi="Arial" w:cs="Arial"/>
                <w:color w:val="000000" w:themeColor="text1"/>
                <w:sz w:val="18"/>
                <w:szCs w:val="18"/>
                <w:lang w:val="en-GB" w:eastAsia="zh-CN"/>
              </w:rPr>
              <w:t>downlinkHARQ</w:t>
            </w:r>
            <w:proofErr w:type="spellEnd"/>
            <w:r>
              <w:rPr>
                <w:rFonts w:ascii="Arial" w:eastAsia="Times New Roman" w:hAnsi="Arial" w:cs="Arial"/>
                <w:color w:val="000000" w:themeColor="text1"/>
                <w:sz w:val="18"/>
                <w:szCs w:val="18"/>
                <w:lang w:val="en-GB" w:eastAsia="zh-CN"/>
              </w:rPr>
              <w:t>-</w:t>
            </w:r>
            <w:proofErr w:type="spellStart"/>
            <w:r>
              <w:rPr>
                <w:rFonts w:ascii="Arial" w:eastAsia="Times New Roman" w:hAnsi="Arial" w:cs="Arial"/>
                <w:color w:val="000000" w:themeColor="text1"/>
                <w:sz w:val="18"/>
                <w:szCs w:val="18"/>
                <w:lang w:val="en-GB" w:eastAsia="zh-CN"/>
              </w:rPr>
              <w:t>FeedbackDisabled</w:t>
            </w:r>
            <w:proofErr w:type="spellEnd"/>
            <w:r>
              <w:rPr>
                <w:rFonts w:ascii="Arial" w:eastAsia="Times New Roman" w:hAnsi="Arial" w:cs="Arial"/>
                <w:color w:val="000000" w:themeColor="text1"/>
                <w:sz w:val="18"/>
                <w:szCs w:val="18"/>
                <w:lang w:val="en-GB" w:eastAsia="zh-CN"/>
              </w:rPr>
              <w:t>-Bitmap</w:t>
            </w:r>
          </w:p>
          <w:p w14:paraId="7F11C745" w14:textId="77777777" w:rsidR="0090117B" w:rsidRDefault="0090117B" w:rsidP="0090117B">
            <w:pPr>
              <w:contextualSpacing/>
              <w:jc w:val="left"/>
              <w:rPr>
                <w:rFonts w:ascii="Arial" w:hAnsi="Arial"/>
                <w:color w:val="000000" w:themeColor="text1"/>
                <w:sz w:val="18"/>
                <w:szCs w:val="18"/>
              </w:rPr>
            </w:pPr>
          </w:p>
        </w:tc>
        <w:tc>
          <w:tcPr>
            <w:tcW w:w="919" w:type="dxa"/>
            <w:tcBorders>
              <w:top w:val="nil"/>
              <w:left w:val="nil"/>
              <w:bottom w:val="single" w:sz="4" w:space="0" w:color="auto"/>
              <w:right w:val="single" w:sz="4" w:space="0" w:color="auto"/>
            </w:tcBorders>
            <w:noWrap/>
            <w:vAlign w:val="center"/>
          </w:tcPr>
          <w:p w14:paraId="6816A484" w14:textId="6288E780"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new</w:t>
            </w:r>
          </w:p>
        </w:tc>
        <w:tc>
          <w:tcPr>
            <w:tcW w:w="2752" w:type="dxa"/>
            <w:tcBorders>
              <w:top w:val="nil"/>
              <w:left w:val="nil"/>
              <w:bottom w:val="single" w:sz="4" w:space="0" w:color="auto"/>
              <w:right w:val="single" w:sz="4" w:space="0" w:color="auto"/>
            </w:tcBorders>
            <w:vAlign w:val="center"/>
          </w:tcPr>
          <w:p w14:paraId="47B23EEF" w14:textId="3926004D"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downlinkHARQ</w:t>
            </w:r>
            <w:proofErr w:type="spellEnd"/>
            <w:r>
              <w:rPr>
                <w:rFonts w:ascii="Arial" w:eastAsia="Times New Roman" w:hAnsi="Arial" w:cs="Arial"/>
                <w:color w:val="000000" w:themeColor="text1"/>
                <w:sz w:val="18"/>
                <w:szCs w:val="18"/>
                <w:lang w:val="en-GB" w:eastAsia="zh-CN"/>
              </w:rPr>
              <w:t>-</w:t>
            </w:r>
            <w:proofErr w:type="spellStart"/>
            <w:r>
              <w:rPr>
                <w:rFonts w:ascii="Arial" w:eastAsia="Times New Roman" w:hAnsi="Arial" w:cs="Arial"/>
                <w:color w:val="000000" w:themeColor="text1"/>
                <w:sz w:val="18"/>
                <w:szCs w:val="18"/>
                <w:lang w:val="en-GB" w:eastAsia="zh-CN"/>
              </w:rPr>
              <w:t>FeedbackDisabled</w:t>
            </w:r>
            <w:proofErr w:type="spellEnd"/>
            <w:r>
              <w:rPr>
                <w:rFonts w:ascii="Arial" w:eastAsia="Times New Roman" w:hAnsi="Arial" w:cs="Arial"/>
                <w:color w:val="000000" w:themeColor="text1"/>
                <w:sz w:val="18"/>
                <w:szCs w:val="18"/>
                <w:lang w:val="en-GB" w:eastAsia="zh-CN"/>
              </w:rPr>
              <w:t>-Bitmap</w:t>
            </w:r>
          </w:p>
        </w:tc>
        <w:tc>
          <w:tcPr>
            <w:tcW w:w="1684" w:type="dxa"/>
            <w:tcBorders>
              <w:top w:val="nil"/>
              <w:left w:val="nil"/>
              <w:bottom w:val="single" w:sz="4" w:space="0" w:color="auto"/>
              <w:right w:val="single" w:sz="4" w:space="0" w:color="auto"/>
            </w:tcBorders>
            <w:vAlign w:val="center"/>
          </w:tcPr>
          <w:p w14:paraId="1C252EA5" w14:textId="01E66BE8" w:rsidR="0090117B" w:rsidRPr="002C42D6" w:rsidRDefault="0090117B" w:rsidP="0090117B">
            <w:pPr>
              <w:autoSpaceDE/>
              <w:adjustRightInd/>
              <w:snapToGrid/>
              <w:spacing w:after="0"/>
              <w:jc w:val="left"/>
              <w:rPr>
                <w:rFonts w:ascii="Arial" w:eastAsia="Times New Roman" w:hAnsi="Arial" w:cs="Arial"/>
                <w:bCs/>
                <w:color w:val="000000" w:themeColor="text1"/>
                <w:sz w:val="18"/>
                <w:szCs w:val="18"/>
                <w:lang w:val="en-GB" w:eastAsia="zh-CN"/>
              </w:rPr>
            </w:pPr>
            <w:r w:rsidRPr="002C42D6">
              <w:rPr>
                <w:rFonts w:ascii="Arial" w:eastAsia="Times New Roman" w:hAnsi="Arial" w:cs="Arial"/>
                <w:bCs/>
                <w:color w:val="000000" w:themeColor="text1"/>
                <w:sz w:val="18"/>
                <w:szCs w:val="18"/>
                <w:lang w:val="en-GB" w:eastAsia="zh-CN"/>
              </w:rPr>
              <w:t>Used to disable the DL HARQ feedback, sent in the uplink, per HARQ process ID</w:t>
            </w:r>
          </w:p>
        </w:tc>
        <w:tc>
          <w:tcPr>
            <w:tcW w:w="1091" w:type="dxa"/>
            <w:tcBorders>
              <w:top w:val="nil"/>
              <w:left w:val="nil"/>
              <w:bottom w:val="single" w:sz="4" w:space="0" w:color="auto"/>
              <w:right w:val="single" w:sz="4" w:space="0" w:color="auto"/>
            </w:tcBorders>
            <w:vAlign w:val="center"/>
          </w:tcPr>
          <w:p w14:paraId="597B1EEC" w14:textId="7FC66643"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Bitmap [TBD length]</w:t>
            </w:r>
          </w:p>
        </w:tc>
        <w:tc>
          <w:tcPr>
            <w:tcW w:w="759" w:type="dxa"/>
            <w:tcBorders>
              <w:top w:val="nil"/>
              <w:left w:val="nil"/>
              <w:bottom w:val="single" w:sz="4" w:space="0" w:color="auto"/>
              <w:right w:val="single" w:sz="4" w:space="0" w:color="auto"/>
            </w:tcBorders>
            <w:noWrap/>
            <w:vAlign w:val="center"/>
          </w:tcPr>
          <w:p w14:paraId="635E194D" w14:textId="794E2761"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FFS</w:t>
            </w:r>
          </w:p>
        </w:tc>
        <w:tc>
          <w:tcPr>
            <w:tcW w:w="839" w:type="dxa"/>
            <w:tcBorders>
              <w:top w:val="nil"/>
              <w:left w:val="nil"/>
              <w:bottom w:val="single" w:sz="4" w:space="0" w:color="auto"/>
              <w:right w:val="single" w:sz="4" w:space="0" w:color="auto"/>
            </w:tcBorders>
            <w:noWrap/>
            <w:vAlign w:val="center"/>
          </w:tcPr>
          <w:p w14:paraId="2BFD8973" w14:textId="46499B90"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Per UE</w:t>
            </w:r>
          </w:p>
        </w:tc>
        <w:tc>
          <w:tcPr>
            <w:tcW w:w="1381" w:type="dxa"/>
            <w:tcBorders>
              <w:top w:val="nil"/>
              <w:left w:val="nil"/>
              <w:bottom w:val="single" w:sz="4" w:space="0" w:color="auto"/>
              <w:right w:val="single" w:sz="4" w:space="0" w:color="auto"/>
            </w:tcBorders>
            <w:noWrap/>
            <w:vAlign w:val="center"/>
          </w:tcPr>
          <w:p w14:paraId="388EB886" w14:textId="10E1CFBD"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No</w:t>
            </w:r>
          </w:p>
        </w:tc>
        <w:tc>
          <w:tcPr>
            <w:tcW w:w="1276" w:type="dxa"/>
            <w:tcBorders>
              <w:top w:val="nil"/>
              <w:left w:val="nil"/>
              <w:bottom w:val="single" w:sz="4" w:space="0" w:color="auto"/>
              <w:right w:val="single" w:sz="4" w:space="0" w:color="auto"/>
            </w:tcBorders>
            <w:noWrap/>
            <w:vAlign w:val="center"/>
          </w:tcPr>
          <w:p w14:paraId="5649CBEA" w14:textId="41EB32C4"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36.331</w:t>
            </w:r>
          </w:p>
        </w:tc>
        <w:tc>
          <w:tcPr>
            <w:tcW w:w="1070" w:type="dxa"/>
            <w:tcBorders>
              <w:top w:val="nil"/>
              <w:left w:val="nil"/>
              <w:bottom w:val="single" w:sz="4" w:space="0" w:color="auto"/>
              <w:right w:val="single" w:sz="4" w:space="0" w:color="auto"/>
            </w:tcBorders>
            <w:shd w:val="clear" w:color="auto" w:fill="auto"/>
            <w:noWrap/>
            <w:vAlign w:val="center"/>
          </w:tcPr>
          <w:p w14:paraId="2BCCAAAF" w14:textId="16E3FDAD" w:rsidR="0090117B" w:rsidRPr="00E6109E" w:rsidRDefault="0090117B" w:rsidP="00571E7E">
            <w:pPr>
              <w:rPr>
                <w:i/>
                <w:iCs/>
                <w:color w:val="0070C0"/>
              </w:rPr>
            </w:pPr>
            <w:r w:rsidRPr="00E6109E">
              <w:rPr>
                <w:color w:val="0070C0"/>
                <w:lang w:eastAsia="x-none"/>
              </w:rPr>
              <w:t xml:space="preserve">For LTE-MTC the “Value Range” for bitmap </w:t>
            </w:r>
            <w:r w:rsidR="00571E7E" w:rsidRPr="00E6109E">
              <w:rPr>
                <w:color w:val="0070C0"/>
                <w:lang w:eastAsia="x-none"/>
              </w:rPr>
              <w:t xml:space="preserve">is </w:t>
            </w:r>
            <w:r w:rsidR="00571E7E" w:rsidRPr="00E6109E">
              <w:rPr>
                <w:i/>
                <w:iCs/>
                <w:color w:val="0070C0"/>
              </w:rPr>
              <w:t xml:space="preserve">up to </w:t>
            </w:r>
            <w:r w:rsidRPr="00E6109E">
              <w:rPr>
                <w:i/>
                <w:iCs/>
                <w:color w:val="0070C0"/>
              </w:rPr>
              <w:t xml:space="preserve">14-bits </w:t>
            </w:r>
          </w:p>
          <w:p w14:paraId="6820A4AD" w14:textId="77777777" w:rsidR="0090117B" w:rsidRPr="00E6109E" w:rsidRDefault="0090117B" w:rsidP="0090117B">
            <w:pPr>
              <w:autoSpaceDE/>
              <w:adjustRightInd/>
              <w:snapToGrid/>
              <w:spacing w:after="0"/>
              <w:jc w:val="left"/>
              <w:rPr>
                <w:rFonts w:ascii="Arial" w:eastAsia="Times New Roman" w:hAnsi="Arial" w:cs="Arial"/>
                <w:color w:val="0070C0"/>
                <w:sz w:val="18"/>
                <w:szCs w:val="18"/>
                <w:lang w:eastAsia="zh-CN"/>
              </w:rPr>
            </w:pPr>
          </w:p>
        </w:tc>
      </w:tr>
      <w:tr w:rsidR="00571E7E" w14:paraId="4D035C76" w14:textId="77777777" w:rsidTr="000115E2">
        <w:trPr>
          <w:trHeight w:val="2310"/>
        </w:trPr>
        <w:tc>
          <w:tcPr>
            <w:tcW w:w="1370" w:type="dxa"/>
            <w:tcBorders>
              <w:top w:val="nil"/>
              <w:left w:val="single" w:sz="4" w:space="0" w:color="auto"/>
              <w:bottom w:val="single" w:sz="4" w:space="0" w:color="auto"/>
              <w:right w:val="single" w:sz="4" w:space="0" w:color="auto"/>
            </w:tcBorders>
            <w:vAlign w:val="center"/>
          </w:tcPr>
          <w:p w14:paraId="71CB92CB" w14:textId="77077060"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IoT_NTN_Enh</w:t>
            </w:r>
            <w:proofErr w:type="spellEnd"/>
          </w:p>
        </w:tc>
        <w:tc>
          <w:tcPr>
            <w:tcW w:w="891" w:type="dxa"/>
            <w:tcBorders>
              <w:top w:val="nil"/>
              <w:left w:val="nil"/>
              <w:bottom w:val="single" w:sz="4" w:space="0" w:color="auto"/>
              <w:right w:val="single" w:sz="4" w:space="0" w:color="auto"/>
            </w:tcBorders>
            <w:vAlign w:val="center"/>
          </w:tcPr>
          <w:p w14:paraId="29CB76D9" w14:textId="736F17A5" w:rsidR="0090117B" w:rsidRDefault="0090117B" w:rsidP="0090117B">
            <w:pPr>
              <w:autoSpaceDE/>
              <w:adjustRightInd/>
              <w:snapToGrid/>
              <w:spacing w:after="0"/>
              <w:jc w:val="left"/>
              <w:rPr>
                <w:color w:val="000000" w:themeColor="text1"/>
                <w:sz w:val="18"/>
                <w:szCs w:val="18"/>
              </w:rPr>
            </w:pPr>
            <w:r>
              <w:rPr>
                <w:color w:val="000000" w:themeColor="text1"/>
                <w:sz w:val="18"/>
                <w:szCs w:val="18"/>
              </w:rPr>
              <w:t>HARQ feedback disabling for NB-IoT</w:t>
            </w:r>
          </w:p>
        </w:tc>
        <w:tc>
          <w:tcPr>
            <w:tcW w:w="1195" w:type="dxa"/>
            <w:tcBorders>
              <w:top w:val="nil"/>
              <w:left w:val="nil"/>
              <w:bottom w:val="single" w:sz="4" w:space="0" w:color="auto"/>
              <w:right w:val="single" w:sz="4" w:space="0" w:color="auto"/>
            </w:tcBorders>
            <w:noWrap/>
            <w:vAlign w:val="center"/>
          </w:tcPr>
          <w:p w14:paraId="7D9B3B78" w14:textId="07EB100D"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36.213</w:t>
            </w:r>
          </w:p>
        </w:tc>
        <w:tc>
          <w:tcPr>
            <w:tcW w:w="794" w:type="dxa"/>
            <w:tcBorders>
              <w:top w:val="nil"/>
              <w:left w:val="nil"/>
              <w:bottom w:val="single" w:sz="4" w:space="0" w:color="auto"/>
              <w:right w:val="single" w:sz="4" w:space="0" w:color="auto"/>
            </w:tcBorders>
            <w:noWrap/>
            <w:vAlign w:val="center"/>
          </w:tcPr>
          <w:p w14:paraId="4745663A"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714" w:type="dxa"/>
            <w:tcBorders>
              <w:top w:val="nil"/>
              <w:left w:val="nil"/>
              <w:bottom w:val="single" w:sz="4" w:space="0" w:color="auto"/>
              <w:right w:val="single" w:sz="4" w:space="0" w:color="auto"/>
            </w:tcBorders>
            <w:noWrap/>
            <w:vAlign w:val="center"/>
          </w:tcPr>
          <w:p w14:paraId="4C6F8DD2"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688" w:type="dxa"/>
            <w:tcBorders>
              <w:top w:val="nil"/>
              <w:left w:val="nil"/>
              <w:bottom w:val="single" w:sz="4" w:space="0" w:color="auto"/>
              <w:right w:val="single" w:sz="4" w:space="0" w:color="auto"/>
            </w:tcBorders>
            <w:noWrap/>
            <w:vAlign w:val="center"/>
          </w:tcPr>
          <w:p w14:paraId="6EA08774"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2808" w:type="dxa"/>
            <w:tcBorders>
              <w:top w:val="nil"/>
              <w:left w:val="nil"/>
              <w:bottom w:val="single" w:sz="4" w:space="0" w:color="auto"/>
              <w:right w:val="single" w:sz="4" w:space="0" w:color="auto"/>
            </w:tcBorders>
            <w:vAlign w:val="center"/>
          </w:tcPr>
          <w:p w14:paraId="5FD386FB" w14:textId="77777777" w:rsidR="0090117B" w:rsidRDefault="0090117B" w:rsidP="0090117B">
            <w:pPr>
              <w:contextualSpacing/>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downlinkHARQ</w:t>
            </w:r>
            <w:proofErr w:type="spellEnd"/>
            <w:r>
              <w:rPr>
                <w:rFonts w:ascii="Arial" w:eastAsia="Times New Roman" w:hAnsi="Arial" w:cs="Arial"/>
                <w:color w:val="000000" w:themeColor="text1"/>
                <w:sz w:val="18"/>
                <w:szCs w:val="18"/>
                <w:lang w:val="en-GB" w:eastAsia="zh-CN"/>
              </w:rPr>
              <w:t>-</w:t>
            </w:r>
            <w:proofErr w:type="spellStart"/>
            <w:r>
              <w:rPr>
                <w:rFonts w:ascii="Arial" w:eastAsia="Times New Roman" w:hAnsi="Arial" w:cs="Arial"/>
                <w:color w:val="000000" w:themeColor="text1"/>
                <w:sz w:val="18"/>
                <w:szCs w:val="18"/>
                <w:lang w:val="en-GB" w:eastAsia="zh-CN"/>
              </w:rPr>
              <w:t>FeedbackDisabled</w:t>
            </w:r>
            <w:proofErr w:type="spellEnd"/>
            <w:r>
              <w:rPr>
                <w:rFonts w:ascii="Arial" w:eastAsia="Times New Roman" w:hAnsi="Arial" w:cs="Arial"/>
                <w:color w:val="000000" w:themeColor="text1"/>
                <w:sz w:val="18"/>
                <w:szCs w:val="18"/>
                <w:lang w:val="en-GB" w:eastAsia="zh-CN"/>
              </w:rPr>
              <w:t>-Bitmap-NB</w:t>
            </w:r>
          </w:p>
          <w:p w14:paraId="0FBDE238" w14:textId="77777777" w:rsidR="0090117B" w:rsidRDefault="0090117B" w:rsidP="0090117B">
            <w:pPr>
              <w:contextualSpacing/>
              <w:jc w:val="left"/>
              <w:rPr>
                <w:rFonts w:ascii="Arial" w:eastAsia="Times New Roman" w:hAnsi="Arial" w:cs="Arial"/>
                <w:color w:val="000000" w:themeColor="text1"/>
                <w:sz w:val="18"/>
                <w:szCs w:val="18"/>
                <w:lang w:val="en-GB" w:eastAsia="zh-CN"/>
              </w:rPr>
            </w:pPr>
          </w:p>
        </w:tc>
        <w:tc>
          <w:tcPr>
            <w:tcW w:w="919" w:type="dxa"/>
            <w:tcBorders>
              <w:top w:val="nil"/>
              <w:left w:val="nil"/>
              <w:bottom w:val="single" w:sz="4" w:space="0" w:color="auto"/>
              <w:right w:val="single" w:sz="4" w:space="0" w:color="auto"/>
            </w:tcBorders>
            <w:noWrap/>
            <w:vAlign w:val="center"/>
          </w:tcPr>
          <w:p w14:paraId="029C412F" w14:textId="50EE373B"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new</w:t>
            </w:r>
          </w:p>
        </w:tc>
        <w:tc>
          <w:tcPr>
            <w:tcW w:w="2752" w:type="dxa"/>
            <w:tcBorders>
              <w:top w:val="nil"/>
              <w:left w:val="nil"/>
              <w:bottom w:val="single" w:sz="4" w:space="0" w:color="auto"/>
              <w:right w:val="single" w:sz="4" w:space="0" w:color="auto"/>
            </w:tcBorders>
            <w:vAlign w:val="center"/>
          </w:tcPr>
          <w:p w14:paraId="3F7D5C73" w14:textId="5DC9A96D"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roofErr w:type="spellStart"/>
            <w:r>
              <w:rPr>
                <w:rFonts w:ascii="Arial" w:eastAsia="Times New Roman" w:hAnsi="Arial" w:cs="Arial"/>
                <w:color w:val="000000" w:themeColor="text1"/>
                <w:sz w:val="18"/>
                <w:szCs w:val="18"/>
                <w:lang w:val="en-GB" w:eastAsia="zh-CN"/>
              </w:rPr>
              <w:t>downlinkHARQ</w:t>
            </w:r>
            <w:proofErr w:type="spellEnd"/>
            <w:r>
              <w:rPr>
                <w:rFonts w:ascii="Arial" w:eastAsia="Times New Roman" w:hAnsi="Arial" w:cs="Arial"/>
                <w:color w:val="000000" w:themeColor="text1"/>
                <w:sz w:val="18"/>
                <w:szCs w:val="18"/>
                <w:lang w:val="en-GB" w:eastAsia="zh-CN"/>
              </w:rPr>
              <w:t>-</w:t>
            </w:r>
            <w:proofErr w:type="spellStart"/>
            <w:r>
              <w:rPr>
                <w:rFonts w:ascii="Arial" w:eastAsia="Times New Roman" w:hAnsi="Arial" w:cs="Arial"/>
                <w:color w:val="000000" w:themeColor="text1"/>
                <w:sz w:val="18"/>
                <w:szCs w:val="18"/>
                <w:lang w:val="en-GB" w:eastAsia="zh-CN"/>
              </w:rPr>
              <w:t>FeedbackDisabled</w:t>
            </w:r>
            <w:proofErr w:type="spellEnd"/>
            <w:r>
              <w:rPr>
                <w:rFonts w:ascii="Arial" w:eastAsia="Times New Roman" w:hAnsi="Arial" w:cs="Arial"/>
                <w:color w:val="000000" w:themeColor="text1"/>
                <w:sz w:val="18"/>
                <w:szCs w:val="18"/>
                <w:lang w:val="en-GB" w:eastAsia="zh-CN"/>
              </w:rPr>
              <w:t>-Bitmap-NB</w:t>
            </w:r>
          </w:p>
        </w:tc>
        <w:tc>
          <w:tcPr>
            <w:tcW w:w="1684" w:type="dxa"/>
            <w:tcBorders>
              <w:top w:val="nil"/>
              <w:left w:val="nil"/>
              <w:bottom w:val="single" w:sz="4" w:space="0" w:color="auto"/>
              <w:right w:val="single" w:sz="4" w:space="0" w:color="auto"/>
            </w:tcBorders>
            <w:vAlign w:val="center"/>
          </w:tcPr>
          <w:p w14:paraId="47508058" w14:textId="1C759005" w:rsidR="0090117B" w:rsidRPr="002C42D6" w:rsidRDefault="0090117B" w:rsidP="0090117B">
            <w:pPr>
              <w:autoSpaceDE/>
              <w:adjustRightInd/>
              <w:snapToGrid/>
              <w:spacing w:after="0"/>
              <w:jc w:val="left"/>
              <w:rPr>
                <w:rFonts w:ascii="Arial" w:eastAsia="Times New Roman" w:hAnsi="Arial" w:cs="Arial"/>
                <w:bCs/>
                <w:color w:val="000000" w:themeColor="text1"/>
                <w:sz w:val="18"/>
                <w:szCs w:val="18"/>
                <w:lang w:val="en-GB" w:eastAsia="zh-CN"/>
              </w:rPr>
            </w:pPr>
            <w:r w:rsidRPr="002C42D6">
              <w:rPr>
                <w:rFonts w:ascii="Arial" w:eastAsia="Times New Roman" w:hAnsi="Arial" w:cs="Arial"/>
                <w:bCs/>
                <w:color w:val="000000" w:themeColor="text1"/>
                <w:sz w:val="18"/>
                <w:szCs w:val="18"/>
                <w:lang w:val="en-GB" w:eastAsia="zh-CN"/>
              </w:rPr>
              <w:t>Used to disable the DL HARQ feedback, sent in the uplink, per HARQ process ID</w:t>
            </w:r>
          </w:p>
        </w:tc>
        <w:tc>
          <w:tcPr>
            <w:tcW w:w="1091" w:type="dxa"/>
            <w:tcBorders>
              <w:top w:val="nil"/>
              <w:left w:val="nil"/>
              <w:bottom w:val="single" w:sz="4" w:space="0" w:color="auto"/>
              <w:right w:val="single" w:sz="4" w:space="0" w:color="auto"/>
            </w:tcBorders>
            <w:vAlign w:val="center"/>
          </w:tcPr>
          <w:p w14:paraId="76589545" w14:textId="6522C5FD"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Bitmap [TBD length]</w:t>
            </w:r>
          </w:p>
        </w:tc>
        <w:tc>
          <w:tcPr>
            <w:tcW w:w="759" w:type="dxa"/>
            <w:tcBorders>
              <w:top w:val="nil"/>
              <w:left w:val="nil"/>
              <w:bottom w:val="single" w:sz="4" w:space="0" w:color="auto"/>
              <w:right w:val="single" w:sz="4" w:space="0" w:color="auto"/>
            </w:tcBorders>
            <w:noWrap/>
            <w:vAlign w:val="center"/>
          </w:tcPr>
          <w:p w14:paraId="3F636816" w14:textId="02126144"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FFS</w:t>
            </w:r>
          </w:p>
        </w:tc>
        <w:tc>
          <w:tcPr>
            <w:tcW w:w="839" w:type="dxa"/>
            <w:tcBorders>
              <w:top w:val="nil"/>
              <w:left w:val="nil"/>
              <w:bottom w:val="single" w:sz="4" w:space="0" w:color="auto"/>
              <w:right w:val="single" w:sz="4" w:space="0" w:color="auto"/>
            </w:tcBorders>
            <w:noWrap/>
            <w:vAlign w:val="center"/>
          </w:tcPr>
          <w:p w14:paraId="639CDCBF" w14:textId="162A25D4"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Per UE</w:t>
            </w:r>
          </w:p>
        </w:tc>
        <w:tc>
          <w:tcPr>
            <w:tcW w:w="1381" w:type="dxa"/>
            <w:tcBorders>
              <w:top w:val="nil"/>
              <w:left w:val="nil"/>
              <w:bottom w:val="single" w:sz="4" w:space="0" w:color="auto"/>
              <w:right w:val="single" w:sz="4" w:space="0" w:color="auto"/>
            </w:tcBorders>
            <w:noWrap/>
            <w:vAlign w:val="center"/>
          </w:tcPr>
          <w:p w14:paraId="13CD738A" w14:textId="69F9EB5D"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No</w:t>
            </w:r>
          </w:p>
        </w:tc>
        <w:tc>
          <w:tcPr>
            <w:tcW w:w="1276" w:type="dxa"/>
            <w:tcBorders>
              <w:top w:val="nil"/>
              <w:left w:val="nil"/>
              <w:bottom w:val="single" w:sz="4" w:space="0" w:color="auto"/>
              <w:right w:val="single" w:sz="4" w:space="0" w:color="auto"/>
            </w:tcBorders>
            <w:noWrap/>
            <w:vAlign w:val="center"/>
          </w:tcPr>
          <w:p w14:paraId="4BD63B0A" w14:textId="33C74C3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36.331</w:t>
            </w:r>
          </w:p>
        </w:tc>
        <w:tc>
          <w:tcPr>
            <w:tcW w:w="1070" w:type="dxa"/>
            <w:tcBorders>
              <w:top w:val="nil"/>
              <w:left w:val="nil"/>
              <w:bottom w:val="single" w:sz="4" w:space="0" w:color="auto"/>
              <w:right w:val="single" w:sz="4" w:space="0" w:color="auto"/>
            </w:tcBorders>
            <w:shd w:val="clear" w:color="auto" w:fill="auto"/>
            <w:noWrap/>
            <w:vAlign w:val="center"/>
          </w:tcPr>
          <w:p w14:paraId="3EBBBD25" w14:textId="2726CF1B" w:rsidR="0090117B" w:rsidRPr="00E6109E" w:rsidRDefault="0090117B" w:rsidP="00571E7E">
            <w:pPr>
              <w:autoSpaceDE/>
              <w:spacing w:after="0"/>
              <w:rPr>
                <w:i/>
                <w:iCs/>
                <w:color w:val="0070C0"/>
              </w:rPr>
            </w:pPr>
            <w:r w:rsidRPr="00E6109E">
              <w:rPr>
                <w:color w:val="0070C0"/>
                <w:lang w:eastAsia="x-none"/>
              </w:rPr>
              <w:t xml:space="preserve">For NB-IoT the “Value Range” for bitmap </w:t>
            </w:r>
            <w:r w:rsidR="00571E7E" w:rsidRPr="00E6109E">
              <w:rPr>
                <w:color w:val="0070C0"/>
                <w:lang w:eastAsia="x-none"/>
              </w:rPr>
              <w:t xml:space="preserve">is </w:t>
            </w:r>
            <w:r w:rsidR="00571E7E" w:rsidRPr="00E6109E">
              <w:rPr>
                <w:i/>
                <w:iCs/>
                <w:color w:val="0070C0"/>
              </w:rPr>
              <w:t xml:space="preserve">up to </w:t>
            </w:r>
            <w:r w:rsidRPr="00E6109E">
              <w:rPr>
                <w:i/>
                <w:iCs/>
                <w:color w:val="0070C0"/>
              </w:rPr>
              <w:t>2-bits</w:t>
            </w:r>
          </w:p>
          <w:p w14:paraId="74A3DA87" w14:textId="77777777" w:rsidR="0090117B" w:rsidRPr="00E6109E" w:rsidRDefault="0090117B" w:rsidP="0090117B">
            <w:pPr>
              <w:autoSpaceDE/>
              <w:adjustRightInd/>
              <w:snapToGrid/>
              <w:spacing w:after="0"/>
              <w:jc w:val="left"/>
              <w:rPr>
                <w:rFonts w:ascii="Arial" w:eastAsia="Times New Roman" w:hAnsi="Arial" w:cs="Arial"/>
                <w:color w:val="0070C0"/>
                <w:sz w:val="18"/>
                <w:szCs w:val="18"/>
                <w:lang w:eastAsia="zh-CN"/>
              </w:rPr>
            </w:pPr>
          </w:p>
        </w:tc>
      </w:tr>
      <w:tr w:rsidR="00571E7E" w14:paraId="6387AF1A" w14:textId="77777777" w:rsidTr="000115E2">
        <w:trPr>
          <w:trHeight w:val="2310"/>
        </w:trPr>
        <w:tc>
          <w:tcPr>
            <w:tcW w:w="1370" w:type="dxa"/>
            <w:tcBorders>
              <w:top w:val="nil"/>
              <w:left w:val="single" w:sz="4" w:space="0" w:color="auto"/>
              <w:bottom w:val="single" w:sz="4" w:space="0" w:color="auto"/>
              <w:right w:val="single" w:sz="4" w:space="0" w:color="auto"/>
            </w:tcBorders>
            <w:vAlign w:val="center"/>
          </w:tcPr>
          <w:p w14:paraId="14FEF89B" w14:textId="1695DCD5"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891" w:type="dxa"/>
            <w:tcBorders>
              <w:top w:val="nil"/>
              <w:left w:val="nil"/>
              <w:bottom w:val="single" w:sz="4" w:space="0" w:color="auto"/>
              <w:right w:val="single" w:sz="4" w:space="0" w:color="auto"/>
            </w:tcBorders>
            <w:vAlign w:val="center"/>
          </w:tcPr>
          <w:p w14:paraId="14940EB4" w14:textId="696D0641" w:rsidR="0090117B" w:rsidRDefault="0090117B" w:rsidP="0090117B">
            <w:pPr>
              <w:autoSpaceDE/>
              <w:adjustRightInd/>
              <w:snapToGrid/>
              <w:spacing w:after="0"/>
              <w:jc w:val="left"/>
              <w:rPr>
                <w:color w:val="000000" w:themeColor="text1"/>
                <w:sz w:val="18"/>
                <w:szCs w:val="18"/>
              </w:rPr>
            </w:pPr>
          </w:p>
        </w:tc>
        <w:tc>
          <w:tcPr>
            <w:tcW w:w="1195" w:type="dxa"/>
            <w:tcBorders>
              <w:top w:val="nil"/>
              <w:left w:val="nil"/>
              <w:bottom w:val="single" w:sz="4" w:space="0" w:color="auto"/>
              <w:right w:val="single" w:sz="4" w:space="0" w:color="auto"/>
            </w:tcBorders>
            <w:noWrap/>
            <w:vAlign w:val="center"/>
          </w:tcPr>
          <w:p w14:paraId="0F04D24E" w14:textId="7D315A95"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794" w:type="dxa"/>
            <w:tcBorders>
              <w:top w:val="nil"/>
              <w:left w:val="nil"/>
              <w:bottom w:val="single" w:sz="4" w:space="0" w:color="auto"/>
              <w:right w:val="single" w:sz="4" w:space="0" w:color="auto"/>
            </w:tcBorders>
            <w:noWrap/>
            <w:vAlign w:val="center"/>
          </w:tcPr>
          <w:p w14:paraId="4704B5AE"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714" w:type="dxa"/>
            <w:tcBorders>
              <w:top w:val="nil"/>
              <w:left w:val="nil"/>
              <w:bottom w:val="single" w:sz="4" w:space="0" w:color="auto"/>
              <w:right w:val="single" w:sz="4" w:space="0" w:color="auto"/>
            </w:tcBorders>
            <w:noWrap/>
            <w:vAlign w:val="center"/>
          </w:tcPr>
          <w:p w14:paraId="1ABAA8A8"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688" w:type="dxa"/>
            <w:tcBorders>
              <w:top w:val="nil"/>
              <w:left w:val="nil"/>
              <w:bottom w:val="single" w:sz="4" w:space="0" w:color="auto"/>
              <w:right w:val="single" w:sz="4" w:space="0" w:color="auto"/>
            </w:tcBorders>
            <w:noWrap/>
            <w:vAlign w:val="center"/>
          </w:tcPr>
          <w:p w14:paraId="05E503B6"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2808" w:type="dxa"/>
            <w:tcBorders>
              <w:top w:val="nil"/>
              <w:left w:val="nil"/>
              <w:bottom w:val="single" w:sz="4" w:space="0" w:color="auto"/>
              <w:right w:val="single" w:sz="4" w:space="0" w:color="auto"/>
            </w:tcBorders>
            <w:vAlign w:val="center"/>
          </w:tcPr>
          <w:p w14:paraId="3DCC05F4" w14:textId="5AA4BE9C" w:rsidR="0090117B" w:rsidRDefault="0090117B" w:rsidP="0090117B">
            <w:pPr>
              <w:contextualSpacing/>
              <w:jc w:val="left"/>
              <w:rPr>
                <w:rFonts w:ascii="Arial" w:eastAsia="Times New Roman" w:hAnsi="Arial" w:cs="Arial"/>
                <w:color w:val="000000" w:themeColor="text1"/>
                <w:sz w:val="18"/>
                <w:szCs w:val="18"/>
                <w:lang w:val="en-GB" w:eastAsia="zh-CN"/>
              </w:rPr>
            </w:pPr>
          </w:p>
        </w:tc>
        <w:tc>
          <w:tcPr>
            <w:tcW w:w="919" w:type="dxa"/>
            <w:tcBorders>
              <w:top w:val="nil"/>
              <w:left w:val="nil"/>
              <w:bottom w:val="single" w:sz="4" w:space="0" w:color="auto"/>
              <w:right w:val="single" w:sz="4" w:space="0" w:color="auto"/>
            </w:tcBorders>
            <w:noWrap/>
            <w:vAlign w:val="center"/>
          </w:tcPr>
          <w:p w14:paraId="570D3B41"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2752" w:type="dxa"/>
            <w:tcBorders>
              <w:top w:val="nil"/>
              <w:left w:val="nil"/>
              <w:bottom w:val="single" w:sz="4" w:space="0" w:color="auto"/>
              <w:right w:val="single" w:sz="4" w:space="0" w:color="auto"/>
            </w:tcBorders>
            <w:vAlign w:val="center"/>
          </w:tcPr>
          <w:p w14:paraId="31A70FBF" w14:textId="32E01C26"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1684" w:type="dxa"/>
            <w:tcBorders>
              <w:top w:val="nil"/>
              <w:left w:val="nil"/>
              <w:bottom w:val="single" w:sz="4" w:space="0" w:color="auto"/>
              <w:right w:val="single" w:sz="4" w:space="0" w:color="auto"/>
            </w:tcBorders>
            <w:vAlign w:val="center"/>
          </w:tcPr>
          <w:p w14:paraId="7113D1C6" w14:textId="50F3C52C" w:rsidR="0090117B" w:rsidRDefault="0090117B" w:rsidP="0090117B">
            <w:pPr>
              <w:autoSpaceDE/>
              <w:adjustRightInd/>
              <w:snapToGrid/>
              <w:spacing w:after="0"/>
              <w:jc w:val="left"/>
              <w:rPr>
                <w:rFonts w:ascii="Arial" w:eastAsia="Times New Roman" w:hAnsi="Arial" w:cs="Arial"/>
                <w:b/>
                <w:color w:val="000000" w:themeColor="text1"/>
                <w:sz w:val="18"/>
                <w:szCs w:val="18"/>
                <w:lang w:val="en-GB" w:eastAsia="zh-CN"/>
              </w:rPr>
            </w:pPr>
          </w:p>
        </w:tc>
        <w:tc>
          <w:tcPr>
            <w:tcW w:w="1091" w:type="dxa"/>
            <w:tcBorders>
              <w:top w:val="nil"/>
              <w:left w:val="nil"/>
              <w:bottom w:val="single" w:sz="4" w:space="0" w:color="auto"/>
              <w:right w:val="single" w:sz="4" w:space="0" w:color="auto"/>
            </w:tcBorders>
            <w:vAlign w:val="center"/>
          </w:tcPr>
          <w:p w14:paraId="20638C65" w14:textId="3A184AA1"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759" w:type="dxa"/>
            <w:tcBorders>
              <w:top w:val="nil"/>
              <w:left w:val="nil"/>
              <w:bottom w:val="single" w:sz="4" w:space="0" w:color="auto"/>
              <w:right w:val="single" w:sz="4" w:space="0" w:color="auto"/>
            </w:tcBorders>
            <w:noWrap/>
            <w:vAlign w:val="center"/>
          </w:tcPr>
          <w:p w14:paraId="260DD516"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839" w:type="dxa"/>
            <w:tcBorders>
              <w:top w:val="nil"/>
              <w:left w:val="nil"/>
              <w:bottom w:val="single" w:sz="4" w:space="0" w:color="auto"/>
              <w:right w:val="single" w:sz="4" w:space="0" w:color="auto"/>
            </w:tcBorders>
            <w:noWrap/>
            <w:vAlign w:val="center"/>
          </w:tcPr>
          <w:p w14:paraId="7BB47106" w14:textId="3D17189E"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1381" w:type="dxa"/>
            <w:tcBorders>
              <w:top w:val="nil"/>
              <w:left w:val="nil"/>
              <w:bottom w:val="single" w:sz="4" w:space="0" w:color="auto"/>
              <w:right w:val="single" w:sz="4" w:space="0" w:color="auto"/>
            </w:tcBorders>
            <w:noWrap/>
            <w:vAlign w:val="center"/>
          </w:tcPr>
          <w:p w14:paraId="5460F0AF" w14:textId="77A98318"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1276" w:type="dxa"/>
            <w:tcBorders>
              <w:top w:val="nil"/>
              <w:left w:val="nil"/>
              <w:bottom w:val="single" w:sz="4" w:space="0" w:color="auto"/>
              <w:right w:val="single" w:sz="4" w:space="0" w:color="auto"/>
            </w:tcBorders>
            <w:noWrap/>
            <w:vAlign w:val="center"/>
          </w:tcPr>
          <w:p w14:paraId="25FE4D02" w14:textId="49F5D998"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1070" w:type="dxa"/>
            <w:tcBorders>
              <w:top w:val="nil"/>
              <w:left w:val="nil"/>
              <w:bottom w:val="single" w:sz="4" w:space="0" w:color="auto"/>
              <w:right w:val="single" w:sz="4" w:space="0" w:color="auto"/>
            </w:tcBorders>
            <w:noWrap/>
            <w:vAlign w:val="center"/>
          </w:tcPr>
          <w:p w14:paraId="27DCFAA1"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r>
      <w:tr w:rsidR="00571E7E" w14:paraId="71C3BD79" w14:textId="77777777" w:rsidTr="000115E2">
        <w:trPr>
          <w:trHeight w:val="2310"/>
        </w:trPr>
        <w:tc>
          <w:tcPr>
            <w:tcW w:w="1370" w:type="dxa"/>
            <w:tcBorders>
              <w:top w:val="nil"/>
              <w:left w:val="single" w:sz="4" w:space="0" w:color="auto"/>
              <w:bottom w:val="single" w:sz="4" w:space="0" w:color="auto"/>
              <w:right w:val="single" w:sz="4" w:space="0" w:color="auto"/>
            </w:tcBorders>
            <w:vAlign w:val="center"/>
          </w:tcPr>
          <w:p w14:paraId="6755769F" w14:textId="0259203E"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891" w:type="dxa"/>
            <w:tcBorders>
              <w:top w:val="nil"/>
              <w:left w:val="nil"/>
              <w:bottom w:val="single" w:sz="4" w:space="0" w:color="auto"/>
              <w:right w:val="single" w:sz="4" w:space="0" w:color="auto"/>
            </w:tcBorders>
            <w:vAlign w:val="center"/>
          </w:tcPr>
          <w:p w14:paraId="54B4AD78" w14:textId="43FAAA03" w:rsidR="0090117B" w:rsidRDefault="0090117B" w:rsidP="0090117B">
            <w:pPr>
              <w:autoSpaceDE/>
              <w:adjustRightInd/>
              <w:snapToGrid/>
              <w:spacing w:after="0"/>
              <w:jc w:val="left"/>
              <w:rPr>
                <w:color w:val="000000" w:themeColor="text1"/>
                <w:sz w:val="18"/>
                <w:szCs w:val="18"/>
              </w:rPr>
            </w:pPr>
          </w:p>
        </w:tc>
        <w:tc>
          <w:tcPr>
            <w:tcW w:w="1195" w:type="dxa"/>
            <w:tcBorders>
              <w:top w:val="nil"/>
              <w:left w:val="nil"/>
              <w:bottom w:val="single" w:sz="4" w:space="0" w:color="auto"/>
              <w:right w:val="single" w:sz="4" w:space="0" w:color="auto"/>
            </w:tcBorders>
            <w:noWrap/>
            <w:vAlign w:val="center"/>
          </w:tcPr>
          <w:p w14:paraId="326FAA2A" w14:textId="66AE3380"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794" w:type="dxa"/>
            <w:tcBorders>
              <w:top w:val="nil"/>
              <w:left w:val="nil"/>
              <w:bottom w:val="single" w:sz="4" w:space="0" w:color="auto"/>
              <w:right w:val="single" w:sz="4" w:space="0" w:color="auto"/>
            </w:tcBorders>
            <w:noWrap/>
            <w:vAlign w:val="center"/>
          </w:tcPr>
          <w:p w14:paraId="00DFD15F"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714" w:type="dxa"/>
            <w:tcBorders>
              <w:top w:val="nil"/>
              <w:left w:val="nil"/>
              <w:bottom w:val="single" w:sz="4" w:space="0" w:color="auto"/>
              <w:right w:val="single" w:sz="4" w:space="0" w:color="auto"/>
            </w:tcBorders>
            <w:noWrap/>
            <w:vAlign w:val="center"/>
          </w:tcPr>
          <w:p w14:paraId="256FE143"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688" w:type="dxa"/>
            <w:tcBorders>
              <w:top w:val="nil"/>
              <w:left w:val="nil"/>
              <w:bottom w:val="single" w:sz="4" w:space="0" w:color="auto"/>
              <w:right w:val="single" w:sz="4" w:space="0" w:color="auto"/>
            </w:tcBorders>
            <w:noWrap/>
            <w:vAlign w:val="center"/>
          </w:tcPr>
          <w:p w14:paraId="50218036"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2808" w:type="dxa"/>
            <w:tcBorders>
              <w:top w:val="nil"/>
              <w:left w:val="nil"/>
              <w:bottom w:val="single" w:sz="4" w:space="0" w:color="auto"/>
              <w:right w:val="single" w:sz="4" w:space="0" w:color="auto"/>
            </w:tcBorders>
            <w:vAlign w:val="center"/>
          </w:tcPr>
          <w:p w14:paraId="304077CA" w14:textId="238955D3" w:rsidR="0090117B" w:rsidRDefault="0090117B" w:rsidP="0090117B">
            <w:pPr>
              <w:contextualSpacing/>
              <w:jc w:val="left"/>
              <w:rPr>
                <w:rFonts w:ascii="Arial" w:eastAsia="Times New Roman" w:hAnsi="Arial" w:cs="Arial"/>
                <w:color w:val="000000" w:themeColor="text1"/>
                <w:sz w:val="18"/>
                <w:szCs w:val="18"/>
                <w:lang w:val="en-GB" w:eastAsia="zh-CN"/>
              </w:rPr>
            </w:pPr>
          </w:p>
        </w:tc>
        <w:tc>
          <w:tcPr>
            <w:tcW w:w="919" w:type="dxa"/>
            <w:tcBorders>
              <w:top w:val="nil"/>
              <w:left w:val="nil"/>
              <w:bottom w:val="single" w:sz="4" w:space="0" w:color="auto"/>
              <w:right w:val="single" w:sz="4" w:space="0" w:color="auto"/>
            </w:tcBorders>
            <w:noWrap/>
            <w:vAlign w:val="center"/>
          </w:tcPr>
          <w:p w14:paraId="34404C36"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2752" w:type="dxa"/>
            <w:tcBorders>
              <w:top w:val="nil"/>
              <w:left w:val="nil"/>
              <w:bottom w:val="single" w:sz="4" w:space="0" w:color="auto"/>
              <w:right w:val="single" w:sz="4" w:space="0" w:color="auto"/>
            </w:tcBorders>
            <w:vAlign w:val="center"/>
          </w:tcPr>
          <w:p w14:paraId="21B88691" w14:textId="1772A0A3"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1684" w:type="dxa"/>
            <w:tcBorders>
              <w:top w:val="nil"/>
              <w:left w:val="nil"/>
              <w:bottom w:val="single" w:sz="4" w:space="0" w:color="auto"/>
              <w:right w:val="single" w:sz="4" w:space="0" w:color="auto"/>
            </w:tcBorders>
            <w:vAlign w:val="center"/>
          </w:tcPr>
          <w:p w14:paraId="3F0F1F13" w14:textId="287E7C48" w:rsidR="0090117B" w:rsidRDefault="0090117B" w:rsidP="0090117B">
            <w:pPr>
              <w:autoSpaceDE/>
              <w:adjustRightInd/>
              <w:snapToGrid/>
              <w:spacing w:after="0"/>
              <w:jc w:val="left"/>
              <w:rPr>
                <w:rFonts w:ascii="Arial" w:eastAsia="Times New Roman" w:hAnsi="Arial" w:cs="Arial"/>
                <w:b/>
                <w:color w:val="000000" w:themeColor="text1"/>
                <w:sz w:val="18"/>
                <w:szCs w:val="18"/>
                <w:lang w:val="en-GB" w:eastAsia="zh-CN"/>
              </w:rPr>
            </w:pPr>
          </w:p>
        </w:tc>
        <w:tc>
          <w:tcPr>
            <w:tcW w:w="1091" w:type="dxa"/>
            <w:tcBorders>
              <w:top w:val="nil"/>
              <w:left w:val="nil"/>
              <w:bottom w:val="single" w:sz="4" w:space="0" w:color="auto"/>
              <w:right w:val="single" w:sz="4" w:space="0" w:color="auto"/>
            </w:tcBorders>
            <w:vAlign w:val="center"/>
          </w:tcPr>
          <w:p w14:paraId="4227F0CC" w14:textId="2F92A98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759" w:type="dxa"/>
            <w:tcBorders>
              <w:top w:val="nil"/>
              <w:left w:val="nil"/>
              <w:bottom w:val="single" w:sz="4" w:space="0" w:color="auto"/>
              <w:right w:val="single" w:sz="4" w:space="0" w:color="auto"/>
            </w:tcBorders>
            <w:noWrap/>
            <w:vAlign w:val="center"/>
          </w:tcPr>
          <w:p w14:paraId="114D943C"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839" w:type="dxa"/>
            <w:tcBorders>
              <w:top w:val="nil"/>
              <w:left w:val="nil"/>
              <w:bottom w:val="single" w:sz="4" w:space="0" w:color="auto"/>
              <w:right w:val="single" w:sz="4" w:space="0" w:color="auto"/>
            </w:tcBorders>
            <w:noWrap/>
            <w:vAlign w:val="center"/>
          </w:tcPr>
          <w:p w14:paraId="683C7845" w14:textId="7CFA7620"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1381" w:type="dxa"/>
            <w:tcBorders>
              <w:top w:val="nil"/>
              <w:left w:val="nil"/>
              <w:bottom w:val="single" w:sz="4" w:space="0" w:color="auto"/>
              <w:right w:val="single" w:sz="4" w:space="0" w:color="auto"/>
            </w:tcBorders>
            <w:noWrap/>
            <w:vAlign w:val="center"/>
          </w:tcPr>
          <w:p w14:paraId="72DECAED" w14:textId="1F9046D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1276" w:type="dxa"/>
            <w:tcBorders>
              <w:top w:val="nil"/>
              <w:left w:val="nil"/>
              <w:bottom w:val="single" w:sz="4" w:space="0" w:color="auto"/>
              <w:right w:val="single" w:sz="4" w:space="0" w:color="auto"/>
            </w:tcBorders>
            <w:noWrap/>
            <w:vAlign w:val="center"/>
          </w:tcPr>
          <w:p w14:paraId="681BDA76" w14:textId="0E459C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1070" w:type="dxa"/>
            <w:tcBorders>
              <w:top w:val="nil"/>
              <w:left w:val="nil"/>
              <w:bottom w:val="single" w:sz="4" w:space="0" w:color="auto"/>
              <w:right w:val="single" w:sz="4" w:space="0" w:color="auto"/>
            </w:tcBorders>
            <w:noWrap/>
            <w:vAlign w:val="center"/>
          </w:tcPr>
          <w:p w14:paraId="0F98BE28"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r>
      <w:tr w:rsidR="00571E7E" w14:paraId="7819C235" w14:textId="77777777" w:rsidTr="000115E2">
        <w:trPr>
          <w:trHeight w:val="2310"/>
        </w:trPr>
        <w:tc>
          <w:tcPr>
            <w:tcW w:w="1370" w:type="dxa"/>
            <w:tcBorders>
              <w:top w:val="nil"/>
              <w:left w:val="single" w:sz="4" w:space="0" w:color="auto"/>
              <w:bottom w:val="single" w:sz="4" w:space="0" w:color="auto"/>
              <w:right w:val="single" w:sz="4" w:space="0" w:color="auto"/>
            </w:tcBorders>
            <w:vAlign w:val="center"/>
          </w:tcPr>
          <w:p w14:paraId="7D48CCF4" w14:textId="3EC80444"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891" w:type="dxa"/>
            <w:tcBorders>
              <w:top w:val="nil"/>
              <w:left w:val="nil"/>
              <w:bottom w:val="single" w:sz="4" w:space="0" w:color="auto"/>
              <w:right w:val="single" w:sz="4" w:space="0" w:color="auto"/>
            </w:tcBorders>
            <w:vAlign w:val="center"/>
          </w:tcPr>
          <w:p w14:paraId="6CEBB289" w14:textId="7E69E01F" w:rsidR="0090117B" w:rsidRDefault="0090117B" w:rsidP="0090117B">
            <w:pPr>
              <w:autoSpaceDE/>
              <w:adjustRightInd/>
              <w:snapToGrid/>
              <w:spacing w:after="0"/>
              <w:jc w:val="left"/>
              <w:rPr>
                <w:color w:val="000000" w:themeColor="text1"/>
                <w:sz w:val="18"/>
                <w:szCs w:val="18"/>
              </w:rPr>
            </w:pPr>
          </w:p>
        </w:tc>
        <w:tc>
          <w:tcPr>
            <w:tcW w:w="1195" w:type="dxa"/>
            <w:tcBorders>
              <w:top w:val="nil"/>
              <w:left w:val="nil"/>
              <w:bottom w:val="single" w:sz="4" w:space="0" w:color="auto"/>
              <w:right w:val="single" w:sz="4" w:space="0" w:color="auto"/>
            </w:tcBorders>
            <w:noWrap/>
            <w:vAlign w:val="center"/>
          </w:tcPr>
          <w:p w14:paraId="292D2263" w14:textId="5DD98FAE"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794" w:type="dxa"/>
            <w:tcBorders>
              <w:top w:val="nil"/>
              <w:left w:val="nil"/>
              <w:bottom w:val="single" w:sz="4" w:space="0" w:color="auto"/>
              <w:right w:val="single" w:sz="4" w:space="0" w:color="auto"/>
            </w:tcBorders>
            <w:noWrap/>
            <w:vAlign w:val="center"/>
          </w:tcPr>
          <w:p w14:paraId="438D0A1B"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714" w:type="dxa"/>
            <w:tcBorders>
              <w:top w:val="nil"/>
              <w:left w:val="nil"/>
              <w:bottom w:val="single" w:sz="4" w:space="0" w:color="auto"/>
              <w:right w:val="single" w:sz="4" w:space="0" w:color="auto"/>
            </w:tcBorders>
            <w:noWrap/>
            <w:vAlign w:val="center"/>
          </w:tcPr>
          <w:p w14:paraId="14C974FE"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688" w:type="dxa"/>
            <w:tcBorders>
              <w:top w:val="nil"/>
              <w:left w:val="nil"/>
              <w:bottom w:val="single" w:sz="4" w:space="0" w:color="auto"/>
              <w:right w:val="single" w:sz="4" w:space="0" w:color="auto"/>
            </w:tcBorders>
            <w:noWrap/>
            <w:vAlign w:val="center"/>
          </w:tcPr>
          <w:p w14:paraId="0F99FD2F"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2808" w:type="dxa"/>
            <w:tcBorders>
              <w:top w:val="nil"/>
              <w:left w:val="nil"/>
              <w:bottom w:val="single" w:sz="4" w:space="0" w:color="auto"/>
              <w:right w:val="single" w:sz="4" w:space="0" w:color="auto"/>
            </w:tcBorders>
            <w:vAlign w:val="center"/>
          </w:tcPr>
          <w:p w14:paraId="21929D70" w14:textId="49E12873" w:rsidR="0090117B" w:rsidRDefault="0090117B" w:rsidP="0090117B">
            <w:pPr>
              <w:contextualSpacing/>
              <w:jc w:val="left"/>
              <w:rPr>
                <w:rFonts w:ascii="Arial" w:eastAsia="Times New Roman" w:hAnsi="Arial" w:cs="Arial"/>
                <w:color w:val="000000" w:themeColor="text1"/>
                <w:sz w:val="18"/>
                <w:szCs w:val="18"/>
                <w:lang w:val="en-GB" w:eastAsia="zh-CN"/>
              </w:rPr>
            </w:pPr>
          </w:p>
        </w:tc>
        <w:tc>
          <w:tcPr>
            <w:tcW w:w="919" w:type="dxa"/>
            <w:tcBorders>
              <w:top w:val="nil"/>
              <w:left w:val="nil"/>
              <w:bottom w:val="single" w:sz="4" w:space="0" w:color="auto"/>
              <w:right w:val="single" w:sz="4" w:space="0" w:color="auto"/>
            </w:tcBorders>
            <w:noWrap/>
            <w:vAlign w:val="center"/>
          </w:tcPr>
          <w:p w14:paraId="10AE8F5B" w14:textId="7777777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2752" w:type="dxa"/>
            <w:tcBorders>
              <w:top w:val="nil"/>
              <w:left w:val="nil"/>
              <w:bottom w:val="single" w:sz="4" w:space="0" w:color="auto"/>
              <w:right w:val="single" w:sz="4" w:space="0" w:color="auto"/>
            </w:tcBorders>
            <w:vAlign w:val="center"/>
          </w:tcPr>
          <w:p w14:paraId="13BE5C58" w14:textId="308A6F6B"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1684" w:type="dxa"/>
            <w:tcBorders>
              <w:top w:val="nil"/>
              <w:left w:val="nil"/>
              <w:bottom w:val="single" w:sz="4" w:space="0" w:color="auto"/>
              <w:right w:val="single" w:sz="4" w:space="0" w:color="auto"/>
            </w:tcBorders>
            <w:vAlign w:val="center"/>
          </w:tcPr>
          <w:p w14:paraId="08E95DFC" w14:textId="1740EB2A" w:rsidR="0090117B" w:rsidRDefault="0090117B" w:rsidP="0090117B">
            <w:pPr>
              <w:autoSpaceDE/>
              <w:adjustRightInd/>
              <w:snapToGrid/>
              <w:spacing w:after="0"/>
              <w:jc w:val="left"/>
              <w:rPr>
                <w:rFonts w:ascii="Arial" w:eastAsia="Times New Roman" w:hAnsi="Arial" w:cs="Arial"/>
                <w:b/>
                <w:color w:val="000000" w:themeColor="text1"/>
                <w:sz w:val="18"/>
                <w:szCs w:val="18"/>
                <w:lang w:val="en-GB" w:eastAsia="zh-CN"/>
              </w:rPr>
            </w:pPr>
          </w:p>
        </w:tc>
        <w:tc>
          <w:tcPr>
            <w:tcW w:w="1091" w:type="dxa"/>
            <w:tcBorders>
              <w:top w:val="nil"/>
              <w:left w:val="nil"/>
              <w:bottom w:val="single" w:sz="4" w:space="0" w:color="auto"/>
              <w:right w:val="single" w:sz="4" w:space="0" w:color="auto"/>
            </w:tcBorders>
            <w:vAlign w:val="center"/>
          </w:tcPr>
          <w:p w14:paraId="7BC740FE" w14:textId="03600F8B"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759" w:type="dxa"/>
            <w:tcBorders>
              <w:top w:val="nil"/>
              <w:left w:val="nil"/>
              <w:bottom w:val="single" w:sz="4" w:space="0" w:color="auto"/>
              <w:right w:val="single" w:sz="4" w:space="0" w:color="auto"/>
            </w:tcBorders>
            <w:noWrap/>
            <w:vAlign w:val="center"/>
          </w:tcPr>
          <w:p w14:paraId="2615562C" w14:textId="77777777" w:rsidR="0090117B" w:rsidRDefault="0090117B" w:rsidP="0090117B">
            <w:pPr>
              <w:autoSpaceDE/>
              <w:adjustRightInd/>
              <w:snapToGrid/>
              <w:spacing w:after="0"/>
              <w:jc w:val="left"/>
              <w:rPr>
                <w:rFonts w:ascii="Arial" w:eastAsia="Times New Roman" w:hAnsi="Arial" w:cs="Arial"/>
                <w:color w:val="0070C0"/>
                <w:sz w:val="18"/>
                <w:szCs w:val="18"/>
                <w:highlight w:val="yellow"/>
                <w:lang w:val="en-GB" w:eastAsia="zh-CN"/>
              </w:rPr>
            </w:pPr>
          </w:p>
        </w:tc>
        <w:tc>
          <w:tcPr>
            <w:tcW w:w="839" w:type="dxa"/>
            <w:tcBorders>
              <w:top w:val="nil"/>
              <w:left w:val="nil"/>
              <w:bottom w:val="single" w:sz="4" w:space="0" w:color="auto"/>
              <w:right w:val="single" w:sz="4" w:space="0" w:color="auto"/>
            </w:tcBorders>
            <w:noWrap/>
            <w:vAlign w:val="center"/>
          </w:tcPr>
          <w:p w14:paraId="1B97A03E" w14:textId="659AEC17"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1381" w:type="dxa"/>
            <w:tcBorders>
              <w:top w:val="nil"/>
              <w:left w:val="nil"/>
              <w:bottom w:val="single" w:sz="4" w:space="0" w:color="auto"/>
              <w:right w:val="single" w:sz="4" w:space="0" w:color="auto"/>
            </w:tcBorders>
            <w:noWrap/>
            <w:vAlign w:val="center"/>
          </w:tcPr>
          <w:p w14:paraId="22EB1E3A" w14:textId="38E2887D"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1276" w:type="dxa"/>
            <w:tcBorders>
              <w:top w:val="nil"/>
              <w:left w:val="nil"/>
              <w:bottom w:val="single" w:sz="4" w:space="0" w:color="auto"/>
              <w:right w:val="single" w:sz="4" w:space="0" w:color="auto"/>
            </w:tcBorders>
            <w:noWrap/>
            <w:vAlign w:val="center"/>
          </w:tcPr>
          <w:p w14:paraId="30F35749" w14:textId="30369443" w:rsidR="0090117B" w:rsidRDefault="0090117B" w:rsidP="0090117B">
            <w:pPr>
              <w:autoSpaceDE/>
              <w:adjustRightInd/>
              <w:snapToGrid/>
              <w:spacing w:after="0"/>
              <w:jc w:val="left"/>
              <w:rPr>
                <w:rFonts w:ascii="Arial" w:eastAsia="Times New Roman" w:hAnsi="Arial" w:cs="Arial"/>
                <w:color w:val="000000" w:themeColor="text1"/>
                <w:sz w:val="18"/>
                <w:szCs w:val="18"/>
                <w:lang w:val="en-GB" w:eastAsia="zh-CN"/>
              </w:rPr>
            </w:pPr>
          </w:p>
        </w:tc>
        <w:tc>
          <w:tcPr>
            <w:tcW w:w="1070" w:type="dxa"/>
            <w:tcBorders>
              <w:top w:val="nil"/>
              <w:left w:val="nil"/>
              <w:bottom w:val="single" w:sz="4" w:space="0" w:color="auto"/>
              <w:right w:val="single" w:sz="4" w:space="0" w:color="auto"/>
            </w:tcBorders>
            <w:noWrap/>
            <w:vAlign w:val="center"/>
          </w:tcPr>
          <w:p w14:paraId="0268588D" w14:textId="77777777" w:rsidR="0090117B" w:rsidRDefault="0090117B" w:rsidP="0090117B">
            <w:pPr>
              <w:autoSpaceDE/>
              <w:adjustRightInd/>
              <w:snapToGrid/>
              <w:spacing w:after="0"/>
              <w:jc w:val="left"/>
              <w:rPr>
                <w:rFonts w:ascii="Arial" w:eastAsia="Times New Roman" w:hAnsi="Arial" w:cs="Arial"/>
                <w:color w:val="FF0000"/>
                <w:sz w:val="18"/>
                <w:szCs w:val="18"/>
                <w:lang w:val="en-GB" w:eastAsia="zh-CN"/>
              </w:rPr>
            </w:pPr>
          </w:p>
        </w:tc>
      </w:tr>
    </w:tbl>
    <w:p w14:paraId="3230CD36" w14:textId="2B6EFACE" w:rsidR="00E00C6A" w:rsidRDefault="00E00C6A" w:rsidP="00AC0B9B"/>
    <w:p w14:paraId="404EF7BA" w14:textId="3C08A1B7" w:rsidR="00AA0A7E" w:rsidRPr="00E00C6A" w:rsidRDefault="00AA0A7E" w:rsidP="00AC0B9B">
      <w:pPr>
        <w:rPr>
          <w:lang w:val="en-GB"/>
        </w:rPr>
      </w:pPr>
    </w:p>
    <w:p w14:paraId="30826B6B" w14:textId="322B0B95" w:rsidR="00AA0A7E" w:rsidRDefault="00AA0A7E" w:rsidP="00AC0B9B">
      <w:pPr>
        <w:rPr>
          <w:lang w:val="en-GB"/>
        </w:rPr>
      </w:pPr>
    </w:p>
    <w:p w14:paraId="6B1492B0" w14:textId="2D9D1BB9" w:rsidR="00AF59A2" w:rsidRPr="009A129D" w:rsidRDefault="009A129D" w:rsidP="009A129D">
      <w:pPr>
        <w:pStyle w:val="Heading1"/>
        <w:rPr>
          <w:rFonts w:ascii="Arial" w:hAnsi="Arial" w:cs="Arial"/>
          <w:sz w:val="36"/>
          <w:szCs w:val="22"/>
        </w:rPr>
      </w:pPr>
      <w:r w:rsidRPr="009A129D">
        <w:rPr>
          <w:rFonts w:ascii="Arial" w:hAnsi="Arial" w:cs="Arial"/>
          <w:sz w:val="36"/>
          <w:szCs w:val="22"/>
        </w:rPr>
        <w:t>Improved GNSS operations for IoT NTN</w:t>
      </w:r>
      <w:r w:rsidR="00AF59A2" w:rsidRPr="009A129D">
        <w:rPr>
          <w:rFonts w:ascii="Arial" w:hAnsi="Arial" w:cs="Arial"/>
          <w:sz w:val="36"/>
          <w:szCs w:val="22"/>
        </w:rPr>
        <w:t xml:space="preserve"> </w:t>
      </w:r>
    </w:p>
    <w:p w14:paraId="0F4C4D98" w14:textId="77777777" w:rsidR="00AF59A2" w:rsidRPr="00982E8D" w:rsidRDefault="00AF59A2" w:rsidP="00982E8D">
      <w:pPr>
        <w:pStyle w:val="Heading2"/>
        <w:rPr>
          <w:rFonts w:ascii="Arial" w:hAnsi="Arial" w:cs="Arial"/>
          <w:sz w:val="32"/>
        </w:rPr>
      </w:pPr>
      <w:r w:rsidRPr="00982E8D">
        <w:rPr>
          <w:rFonts w:ascii="Arial" w:hAnsi="Arial" w:cs="Arial"/>
          <w:sz w:val="32"/>
        </w:rPr>
        <w:t>Related RRC parameters</w:t>
      </w:r>
    </w:p>
    <w:p w14:paraId="7D498A2B" w14:textId="64B472C6" w:rsidR="00AF59A2" w:rsidRDefault="00CC4666" w:rsidP="00AF59A2">
      <w:r>
        <w:t xml:space="preserve">RAN1#113 agreed </w:t>
      </w:r>
      <w:r w:rsidR="00AF59A2">
        <w:t xml:space="preserve">an initial list of RRC parameters for Rel-18 </w:t>
      </w:r>
      <w:proofErr w:type="spellStart"/>
      <w:r w:rsidR="00AF59A2">
        <w:t>IoT_NTN_Enh</w:t>
      </w:r>
      <w:proofErr w:type="spellEnd"/>
      <w:r w:rsidR="00AF59A2">
        <w:t xml:space="preserve"> related to </w:t>
      </w:r>
      <w:r w:rsidR="009A129D" w:rsidRPr="009A129D">
        <w:t>9.9.4</w:t>
      </w:r>
      <w:r w:rsidR="009A129D">
        <w:t xml:space="preserve"> </w:t>
      </w:r>
      <w:r w:rsidR="009A129D" w:rsidRPr="009A129D">
        <w:t>Improved GNSS operation</w:t>
      </w:r>
      <w:r w:rsidR="009A129D">
        <w:t>s</w:t>
      </w:r>
      <w:r w:rsidR="00AF59A2">
        <w:t>:</w:t>
      </w:r>
    </w:p>
    <w:p w14:paraId="09469E8B" w14:textId="77777777" w:rsidR="00AF59A2" w:rsidRDefault="00AF59A2" w:rsidP="00AF59A2"/>
    <w:p w14:paraId="000C34D8" w14:textId="77777777" w:rsidR="00F20519" w:rsidRPr="00AC0B9B" w:rsidRDefault="00F20519" w:rsidP="00F20519"/>
    <w:tbl>
      <w:tblPr>
        <w:tblW w:w="20005" w:type="dxa"/>
        <w:tblInd w:w="113" w:type="dxa"/>
        <w:tblLook w:val="04A0" w:firstRow="1" w:lastRow="0" w:firstColumn="1" w:lastColumn="0" w:noHBand="0" w:noVBand="1"/>
      </w:tblPr>
      <w:tblGrid>
        <w:gridCol w:w="1261"/>
        <w:gridCol w:w="1015"/>
        <w:gridCol w:w="1105"/>
        <w:gridCol w:w="741"/>
        <w:gridCol w:w="668"/>
        <w:gridCol w:w="644"/>
        <w:gridCol w:w="2196"/>
        <w:gridCol w:w="854"/>
        <w:gridCol w:w="2196"/>
        <w:gridCol w:w="1279"/>
        <w:gridCol w:w="2346"/>
        <w:gridCol w:w="1640"/>
        <w:gridCol w:w="781"/>
        <w:gridCol w:w="1273"/>
        <w:gridCol w:w="1120"/>
        <w:gridCol w:w="886"/>
      </w:tblGrid>
      <w:tr w:rsidR="00F20519" w:rsidRPr="0082024E" w14:paraId="3C854C29" w14:textId="77777777" w:rsidTr="00743CAD">
        <w:trPr>
          <w:trHeight w:val="765"/>
        </w:trPr>
        <w:tc>
          <w:tcPr>
            <w:tcW w:w="12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6F53F498" w14:textId="77777777" w:rsidR="00F20519" w:rsidRPr="0082024E" w:rsidRDefault="00F20519" w:rsidP="00DA21A0">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WI code</w:t>
            </w:r>
          </w:p>
        </w:tc>
        <w:tc>
          <w:tcPr>
            <w:tcW w:w="1007" w:type="dxa"/>
            <w:tcBorders>
              <w:top w:val="single" w:sz="4" w:space="0" w:color="auto"/>
              <w:left w:val="nil"/>
              <w:bottom w:val="single" w:sz="4" w:space="0" w:color="auto"/>
              <w:right w:val="single" w:sz="4" w:space="0" w:color="auto"/>
            </w:tcBorders>
            <w:shd w:val="clear" w:color="auto" w:fill="00B0F0"/>
            <w:vAlign w:val="center"/>
            <w:hideMark/>
          </w:tcPr>
          <w:p w14:paraId="02DB58EB" w14:textId="77777777" w:rsidR="00F20519" w:rsidRPr="0082024E" w:rsidRDefault="00F20519" w:rsidP="00DA21A0">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Sub-feature group</w:t>
            </w:r>
          </w:p>
        </w:tc>
        <w:tc>
          <w:tcPr>
            <w:tcW w:w="1096" w:type="dxa"/>
            <w:tcBorders>
              <w:top w:val="single" w:sz="4" w:space="0" w:color="auto"/>
              <w:left w:val="nil"/>
              <w:bottom w:val="single" w:sz="4" w:space="0" w:color="auto"/>
              <w:right w:val="single" w:sz="4" w:space="0" w:color="auto"/>
            </w:tcBorders>
            <w:shd w:val="clear" w:color="auto" w:fill="00B0F0"/>
            <w:vAlign w:val="center"/>
            <w:hideMark/>
          </w:tcPr>
          <w:p w14:paraId="33EEEDA3" w14:textId="77777777" w:rsidR="00F20519" w:rsidRPr="0082024E" w:rsidRDefault="00F20519" w:rsidP="00DA21A0">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RAN1 specification</w:t>
            </w:r>
          </w:p>
        </w:tc>
        <w:tc>
          <w:tcPr>
            <w:tcW w:w="736" w:type="dxa"/>
            <w:tcBorders>
              <w:top w:val="single" w:sz="4" w:space="0" w:color="auto"/>
              <w:left w:val="nil"/>
              <w:bottom w:val="single" w:sz="4" w:space="0" w:color="auto"/>
              <w:right w:val="single" w:sz="4" w:space="0" w:color="auto"/>
            </w:tcBorders>
            <w:shd w:val="clear" w:color="auto" w:fill="00B0F0"/>
            <w:vAlign w:val="center"/>
            <w:hideMark/>
          </w:tcPr>
          <w:p w14:paraId="701F5DE1" w14:textId="77777777" w:rsidR="00F20519" w:rsidRPr="0082024E" w:rsidRDefault="00F20519" w:rsidP="00DA21A0">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Section</w:t>
            </w:r>
          </w:p>
        </w:tc>
        <w:tc>
          <w:tcPr>
            <w:tcW w:w="664" w:type="dxa"/>
            <w:tcBorders>
              <w:top w:val="single" w:sz="4" w:space="0" w:color="auto"/>
              <w:left w:val="nil"/>
              <w:bottom w:val="single" w:sz="4" w:space="0" w:color="auto"/>
              <w:right w:val="single" w:sz="4" w:space="0" w:color="auto"/>
            </w:tcBorders>
            <w:shd w:val="clear" w:color="auto" w:fill="00B0F0"/>
            <w:vAlign w:val="center"/>
            <w:hideMark/>
          </w:tcPr>
          <w:p w14:paraId="7E618582" w14:textId="77777777" w:rsidR="00F20519" w:rsidRPr="0082024E" w:rsidRDefault="00F20519" w:rsidP="00DA21A0">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 xml:space="preserve">RAN2 </w:t>
            </w:r>
            <w:proofErr w:type="spellStart"/>
            <w:r w:rsidRPr="0082024E">
              <w:rPr>
                <w:rFonts w:ascii="Arial" w:eastAsia="Times New Roman" w:hAnsi="Arial" w:cs="Arial"/>
                <w:b/>
                <w:bCs/>
                <w:color w:val="FFFFFF"/>
                <w:sz w:val="16"/>
                <w:szCs w:val="20"/>
                <w:lang w:val="en-GB" w:eastAsia="zh-CN"/>
              </w:rPr>
              <w:t>Parant</w:t>
            </w:r>
            <w:proofErr w:type="spellEnd"/>
            <w:r w:rsidRPr="0082024E">
              <w:rPr>
                <w:rFonts w:ascii="Arial" w:eastAsia="Times New Roman" w:hAnsi="Arial" w:cs="Arial"/>
                <w:b/>
                <w:bCs/>
                <w:color w:val="FFFFFF"/>
                <w:sz w:val="16"/>
                <w:szCs w:val="20"/>
                <w:lang w:val="en-GB" w:eastAsia="zh-CN"/>
              </w:rPr>
              <w:t xml:space="preserve"> IE</w:t>
            </w:r>
          </w:p>
        </w:tc>
        <w:tc>
          <w:tcPr>
            <w:tcW w:w="640" w:type="dxa"/>
            <w:tcBorders>
              <w:top w:val="single" w:sz="4" w:space="0" w:color="auto"/>
              <w:left w:val="nil"/>
              <w:bottom w:val="single" w:sz="4" w:space="0" w:color="auto"/>
              <w:right w:val="single" w:sz="4" w:space="0" w:color="auto"/>
            </w:tcBorders>
            <w:shd w:val="clear" w:color="auto" w:fill="00B0F0"/>
            <w:vAlign w:val="center"/>
            <w:hideMark/>
          </w:tcPr>
          <w:p w14:paraId="7E4BC755" w14:textId="77777777" w:rsidR="00F20519" w:rsidRPr="0082024E" w:rsidRDefault="00F20519" w:rsidP="00DA21A0">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RAN2 ASN.1 name</w:t>
            </w:r>
          </w:p>
        </w:tc>
        <w:tc>
          <w:tcPr>
            <w:tcW w:w="2177" w:type="dxa"/>
            <w:tcBorders>
              <w:top w:val="single" w:sz="4" w:space="0" w:color="auto"/>
              <w:left w:val="nil"/>
              <w:bottom w:val="single" w:sz="4" w:space="0" w:color="auto"/>
              <w:right w:val="single" w:sz="4" w:space="0" w:color="auto"/>
            </w:tcBorders>
            <w:shd w:val="clear" w:color="auto" w:fill="00B0F0"/>
            <w:vAlign w:val="center"/>
            <w:hideMark/>
          </w:tcPr>
          <w:p w14:paraId="3C2AF281" w14:textId="77777777" w:rsidR="00F20519" w:rsidRPr="0082024E" w:rsidRDefault="00F20519" w:rsidP="00DA21A0">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Parameter name in the spec</w:t>
            </w:r>
          </w:p>
        </w:tc>
        <w:tc>
          <w:tcPr>
            <w:tcW w:w="848" w:type="dxa"/>
            <w:tcBorders>
              <w:top w:val="single" w:sz="4" w:space="0" w:color="auto"/>
              <w:left w:val="nil"/>
              <w:bottom w:val="single" w:sz="4" w:space="0" w:color="auto"/>
              <w:right w:val="single" w:sz="4" w:space="0" w:color="auto"/>
            </w:tcBorders>
            <w:shd w:val="clear" w:color="auto" w:fill="00B0F0"/>
            <w:vAlign w:val="center"/>
            <w:hideMark/>
          </w:tcPr>
          <w:p w14:paraId="56A6049F" w14:textId="77777777" w:rsidR="00F20519" w:rsidRPr="0082024E" w:rsidRDefault="00F20519" w:rsidP="00DA21A0">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New or existing?</w:t>
            </w:r>
          </w:p>
        </w:tc>
        <w:tc>
          <w:tcPr>
            <w:tcW w:w="2177" w:type="dxa"/>
            <w:tcBorders>
              <w:top w:val="single" w:sz="4" w:space="0" w:color="auto"/>
              <w:left w:val="nil"/>
              <w:bottom w:val="single" w:sz="4" w:space="0" w:color="auto"/>
              <w:right w:val="single" w:sz="4" w:space="0" w:color="auto"/>
            </w:tcBorders>
            <w:shd w:val="clear" w:color="auto" w:fill="00B0F0"/>
            <w:vAlign w:val="center"/>
            <w:hideMark/>
          </w:tcPr>
          <w:p w14:paraId="3A0C25B9" w14:textId="77777777" w:rsidR="00F20519" w:rsidRPr="0082024E" w:rsidRDefault="00F20519" w:rsidP="00DA21A0">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Parameter name in the text</w:t>
            </w:r>
          </w:p>
        </w:tc>
        <w:tc>
          <w:tcPr>
            <w:tcW w:w="1269" w:type="dxa"/>
            <w:tcBorders>
              <w:top w:val="single" w:sz="4" w:space="0" w:color="auto"/>
              <w:left w:val="nil"/>
              <w:bottom w:val="single" w:sz="4" w:space="0" w:color="auto"/>
              <w:right w:val="single" w:sz="4" w:space="0" w:color="auto"/>
            </w:tcBorders>
            <w:shd w:val="clear" w:color="auto" w:fill="00B0F0"/>
            <w:vAlign w:val="center"/>
            <w:hideMark/>
          </w:tcPr>
          <w:p w14:paraId="7F0FFB80" w14:textId="77777777" w:rsidR="00F20519" w:rsidRPr="0082024E" w:rsidRDefault="00F20519" w:rsidP="00DA21A0">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Description</w:t>
            </w:r>
          </w:p>
        </w:tc>
        <w:tc>
          <w:tcPr>
            <w:tcW w:w="2326" w:type="dxa"/>
            <w:tcBorders>
              <w:top w:val="single" w:sz="4" w:space="0" w:color="auto"/>
              <w:left w:val="nil"/>
              <w:bottom w:val="single" w:sz="4" w:space="0" w:color="auto"/>
              <w:right w:val="single" w:sz="4" w:space="0" w:color="auto"/>
            </w:tcBorders>
            <w:shd w:val="clear" w:color="auto" w:fill="00B0F0"/>
            <w:vAlign w:val="center"/>
            <w:hideMark/>
          </w:tcPr>
          <w:p w14:paraId="233060C7" w14:textId="77777777" w:rsidR="00F20519" w:rsidRPr="0082024E" w:rsidRDefault="00F20519" w:rsidP="00DA21A0">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Value range</w:t>
            </w:r>
          </w:p>
        </w:tc>
        <w:tc>
          <w:tcPr>
            <w:tcW w:w="1785" w:type="dxa"/>
            <w:tcBorders>
              <w:top w:val="single" w:sz="4" w:space="0" w:color="auto"/>
              <w:left w:val="nil"/>
              <w:bottom w:val="single" w:sz="4" w:space="0" w:color="auto"/>
              <w:right w:val="single" w:sz="4" w:space="0" w:color="auto"/>
            </w:tcBorders>
            <w:shd w:val="clear" w:color="auto" w:fill="00B0F0"/>
            <w:vAlign w:val="center"/>
            <w:hideMark/>
          </w:tcPr>
          <w:p w14:paraId="11FD6EC3" w14:textId="77777777" w:rsidR="00F20519" w:rsidRPr="0082024E" w:rsidRDefault="00F20519" w:rsidP="00DA21A0">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Default value aspect</w:t>
            </w:r>
          </w:p>
        </w:tc>
        <w:tc>
          <w:tcPr>
            <w:tcW w:w="776" w:type="dxa"/>
            <w:tcBorders>
              <w:top w:val="single" w:sz="4" w:space="0" w:color="auto"/>
              <w:left w:val="nil"/>
              <w:bottom w:val="single" w:sz="4" w:space="0" w:color="auto"/>
              <w:right w:val="single" w:sz="4" w:space="0" w:color="auto"/>
            </w:tcBorders>
            <w:shd w:val="clear" w:color="auto" w:fill="00B0F0"/>
            <w:vAlign w:val="center"/>
            <w:hideMark/>
          </w:tcPr>
          <w:p w14:paraId="428EF8B8" w14:textId="77777777" w:rsidR="00F20519" w:rsidRPr="0082024E" w:rsidRDefault="00F20519" w:rsidP="00DA21A0">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Per (UE, cell, TRP, …)</w:t>
            </w:r>
          </w:p>
        </w:tc>
        <w:tc>
          <w:tcPr>
            <w:tcW w:w="1263" w:type="dxa"/>
            <w:tcBorders>
              <w:top w:val="single" w:sz="4" w:space="0" w:color="auto"/>
              <w:left w:val="nil"/>
              <w:bottom w:val="single" w:sz="4" w:space="0" w:color="auto"/>
              <w:right w:val="single" w:sz="4" w:space="0" w:color="auto"/>
            </w:tcBorders>
            <w:shd w:val="clear" w:color="auto" w:fill="00B0F0"/>
            <w:vAlign w:val="center"/>
            <w:hideMark/>
          </w:tcPr>
          <w:p w14:paraId="01E8886F" w14:textId="77777777" w:rsidR="00F20519" w:rsidRPr="0082024E" w:rsidRDefault="00F20519" w:rsidP="00DA21A0">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 xml:space="preserve">Required for </w:t>
            </w:r>
            <w:proofErr w:type="spellStart"/>
            <w:r w:rsidRPr="0082024E">
              <w:rPr>
                <w:rFonts w:ascii="Arial" w:eastAsia="Times New Roman" w:hAnsi="Arial" w:cs="Arial"/>
                <w:b/>
                <w:bCs/>
                <w:color w:val="FFFFFF"/>
                <w:sz w:val="16"/>
                <w:szCs w:val="20"/>
                <w:lang w:val="en-GB" w:eastAsia="zh-CN"/>
              </w:rPr>
              <w:t>initiql</w:t>
            </w:r>
            <w:proofErr w:type="spellEnd"/>
            <w:r w:rsidRPr="0082024E">
              <w:rPr>
                <w:rFonts w:ascii="Arial" w:eastAsia="Times New Roman" w:hAnsi="Arial" w:cs="Arial"/>
                <w:b/>
                <w:bCs/>
                <w:color w:val="FFFFFF"/>
                <w:sz w:val="16"/>
                <w:szCs w:val="20"/>
                <w:lang w:val="en-GB" w:eastAsia="zh-CN"/>
              </w:rPr>
              <w:t xml:space="preserve"> access or IDLE:INACTIVE</w:t>
            </w:r>
          </w:p>
        </w:tc>
        <w:tc>
          <w:tcPr>
            <w:tcW w:w="1111" w:type="dxa"/>
            <w:tcBorders>
              <w:top w:val="single" w:sz="4" w:space="0" w:color="auto"/>
              <w:left w:val="nil"/>
              <w:bottom w:val="single" w:sz="4" w:space="0" w:color="auto"/>
              <w:right w:val="single" w:sz="4" w:space="0" w:color="auto"/>
            </w:tcBorders>
            <w:shd w:val="clear" w:color="auto" w:fill="00B0F0"/>
            <w:vAlign w:val="center"/>
            <w:hideMark/>
          </w:tcPr>
          <w:p w14:paraId="50C6B8C7" w14:textId="77777777" w:rsidR="00F20519" w:rsidRPr="0082024E" w:rsidRDefault="00F20519" w:rsidP="00DA21A0">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Specification</w:t>
            </w:r>
          </w:p>
        </w:tc>
        <w:tc>
          <w:tcPr>
            <w:tcW w:w="879" w:type="dxa"/>
            <w:tcBorders>
              <w:top w:val="single" w:sz="4" w:space="0" w:color="auto"/>
              <w:left w:val="nil"/>
              <w:bottom w:val="single" w:sz="4" w:space="0" w:color="auto"/>
              <w:right w:val="single" w:sz="4" w:space="0" w:color="auto"/>
            </w:tcBorders>
            <w:shd w:val="clear" w:color="auto" w:fill="00B0F0"/>
            <w:vAlign w:val="center"/>
            <w:hideMark/>
          </w:tcPr>
          <w:p w14:paraId="72AB9BCF" w14:textId="77777777" w:rsidR="00F20519" w:rsidRPr="0082024E" w:rsidRDefault="00F20519" w:rsidP="00DA21A0">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Comment</w:t>
            </w:r>
          </w:p>
        </w:tc>
      </w:tr>
      <w:tr w:rsidR="00F20519" w:rsidRPr="0082024E" w14:paraId="082FBBC3" w14:textId="77777777" w:rsidTr="00743CAD">
        <w:trPr>
          <w:trHeight w:val="2310"/>
        </w:trPr>
        <w:tc>
          <w:tcPr>
            <w:tcW w:w="1251" w:type="dxa"/>
            <w:tcBorders>
              <w:top w:val="nil"/>
              <w:left w:val="single" w:sz="4" w:space="0" w:color="auto"/>
              <w:bottom w:val="single" w:sz="4" w:space="0" w:color="auto"/>
              <w:right w:val="single" w:sz="4" w:space="0" w:color="auto"/>
            </w:tcBorders>
            <w:vAlign w:val="center"/>
            <w:hideMark/>
          </w:tcPr>
          <w:p w14:paraId="60C79364"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proofErr w:type="spellStart"/>
            <w:r w:rsidRPr="0082024E">
              <w:rPr>
                <w:rFonts w:ascii="Arial" w:eastAsia="Times New Roman" w:hAnsi="Arial" w:cs="Arial"/>
                <w:color w:val="000000" w:themeColor="text1"/>
                <w:sz w:val="18"/>
                <w:szCs w:val="20"/>
                <w:lang w:val="en-GB" w:eastAsia="zh-CN"/>
              </w:rPr>
              <w:t>IoT_NTN_Enh</w:t>
            </w:r>
            <w:proofErr w:type="spellEnd"/>
          </w:p>
        </w:tc>
        <w:tc>
          <w:tcPr>
            <w:tcW w:w="1007" w:type="dxa"/>
            <w:tcBorders>
              <w:top w:val="nil"/>
              <w:left w:val="nil"/>
              <w:bottom w:val="single" w:sz="4" w:space="0" w:color="auto"/>
              <w:right w:val="single" w:sz="4" w:space="0" w:color="auto"/>
            </w:tcBorders>
            <w:vAlign w:val="center"/>
            <w:hideMark/>
          </w:tcPr>
          <w:p w14:paraId="636E3CA4" w14:textId="77777777" w:rsidR="00F20519" w:rsidRPr="0082024E" w:rsidRDefault="00F20519" w:rsidP="00DA21A0">
            <w:pPr>
              <w:autoSpaceDE/>
              <w:adjustRightInd/>
              <w:snapToGrid/>
              <w:spacing w:after="0"/>
              <w:jc w:val="left"/>
              <w:rPr>
                <w:rFonts w:eastAsia="SimSun"/>
                <w:color w:val="000000" w:themeColor="text1"/>
                <w:sz w:val="18"/>
                <w:szCs w:val="20"/>
              </w:rPr>
            </w:pPr>
            <w:r w:rsidRPr="0082024E">
              <w:rPr>
                <w:rFonts w:eastAsia="SimSun"/>
                <w:color w:val="000000" w:themeColor="text1"/>
                <w:sz w:val="18"/>
                <w:szCs w:val="20"/>
              </w:rPr>
              <w:t>GNSS position fix in RRC Connected state for NB-IoT—triggered for eMTC</w:t>
            </w:r>
          </w:p>
        </w:tc>
        <w:tc>
          <w:tcPr>
            <w:tcW w:w="1096" w:type="dxa"/>
            <w:tcBorders>
              <w:top w:val="nil"/>
              <w:left w:val="nil"/>
              <w:bottom w:val="single" w:sz="4" w:space="0" w:color="auto"/>
              <w:right w:val="single" w:sz="4" w:space="0" w:color="auto"/>
            </w:tcBorders>
            <w:noWrap/>
            <w:vAlign w:val="center"/>
            <w:hideMark/>
          </w:tcPr>
          <w:p w14:paraId="17194D33"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36.213</w:t>
            </w:r>
          </w:p>
        </w:tc>
        <w:tc>
          <w:tcPr>
            <w:tcW w:w="736" w:type="dxa"/>
            <w:tcBorders>
              <w:top w:val="nil"/>
              <w:left w:val="nil"/>
              <w:bottom w:val="single" w:sz="4" w:space="0" w:color="auto"/>
              <w:right w:val="single" w:sz="4" w:space="0" w:color="auto"/>
            </w:tcBorders>
            <w:noWrap/>
            <w:vAlign w:val="center"/>
          </w:tcPr>
          <w:p w14:paraId="40B36D67"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p>
        </w:tc>
        <w:tc>
          <w:tcPr>
            <w:tcW w:w="664" w:type="dxa"/>
            <w:tcBorders>
              <w:top w:val="nil"/>
              <w:left w:val="nil"/>
              <w:bottom w:val="single" w:sz="4" w:space="0" w:color="auto"/>
              <w:right w:val="single" w:sz="4" w:space="0" w:color="auto"/>
            </w:tcBorders>
            <w:noWrap/>
            <w:vAlign w:val="center"/>
          </w:tcPr>
          <w:p w14:paraId="3E78D405"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p>
        </w:tc>
        <w:tc>
          <w:tcPr>
            <w:tcW w:w="640" w:type="dxa"/>
            <w:tcBorders>
              <w:top w:val="nil"/>
              <w:left w:val="nil"/>
              <w:bottom w:val="single" w:sz="4" w:space="0" w:color="auto"/>
              <w:right w:val="single" w:sz="4" w:space="0" w:color="auto"/>
            </w:tcBorders>
            <w:noWrap/>
            <w:vAlign w:val="center"/>
          </w:tcPr>
          <w:p w14:paraId="3C6AA839"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p>
        </w:tc>
        <w:tc>
          <w:tcPr>
            <w:tcW w:w="2177" w:type="dxa"/>
            <w:tcBorders>
              <w:top w:val="nil"/>
              <w:left w:val="nil"/>
              <w:bottom w:val="single" w:sz="4" w:space="0" w:color="auto"/>
              <w:right w:val="single" w:sz="4" w:space="0" w:color="auto"/>
            </w:tcBorders>
            <w:vAlign w:val="center"/>
            <w:hideMark/>
          </w:tcPr>
          <w:p w14:paraId="62C45577" w14:textId="77777777" w:rsidR="00F20519" w:rsidRPr="0082024E" w:rsidRDefault="00F20519" w:rsidP="00DA21A0">
            <w:pPr>
              <w:contextualSpacing/>
              <w:jc w:val="left"/>
              <w:rPr>
                <w:rFonts w:ascii="Arial" w:eastAsia="Times New Roman" w:hAnsi="Arial" w:cs="Arial"/>
                <w:color w:val="000000" w:themeColor="text1"/>
                <w:sz w:val="18"/>
                <w:szCs w:val="20"/>
                <w:lang w:val="en-GB" w:eastAsia="zh-CN"/>
              </w:rPr>
            </w:pPr>
            <w:proofErr w:type="spellStart"/>
            <w:r w:rsidRPr="0082024E">
              <w:rPr>
                <w:rFonts w:ascii="Arial" w:eastAsia="Times New Roman" w:hAnsi="Arial" w:cs="Arial"/>
                <w:color w:val="000000" w:themeColor="text1"/>
                <w:sz w:val="18"/>
                <w:szCs w:val="20"/>
                <w:lang w:val="en-GB" w:eastAsia="zh-CN"/>
              </w:rPr>
              <w:t>GNSSPositionFixDuration</w:t>
            </w:r>
            <w:proofErr w:type="spellEnd"/>
          </w:p>
        </w:tc>
        <w:tc>
          <w:tcPr>
            <w:tcW w:w="848" w:type="dxa"/>
            <w:tcBorders>
              <w:top w:val="nil"/>
              <w:left w:val="nil"/>
              <w:bottom w:val="single" w:sz="4" w:space="0" w:color="auto"/>
              <w:right w:val="single" w:sz="4" w:space="0" w:color="auto"/>
            </w:tcBorders>
            <w:noWrap/>
            <w:vAlign w:val="center"/>
            <w:hideMark/>
          </w:tcPr>
          <w:p w14:paraId="210FB05E"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new</w:t>
            </w:r>
          </w:p>
        </w:tc>
        <w:tc>
          <w:tcPr>
            <w:tcW w:w="2177" w:type="dxa"/>
            <w:tcBorders>
              <w:top w:val="nil"/>
              <w:left w:val="nil"/>
              <w:bottom w:val="single" w:sz="4" w:space="0" w:color="auto"/>
              <w:right w:val="single" w:sz="4" w:space="0" w:color="auto"/>
            </w:tcBorders>
            <w:vAlign w:val="center"/>
            <w:hideMark/>
          </w:tcPr>
          <w:p w14:paraId="71EDBC78"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proofErr w:type="spellStart"/>
            <w:r w:rsidRPr="0082024E">
              <w:rPr>
                <w:rFonts w:ascii="Arial" w:eastAsia="Times New Roman" w:hAnsi="Arial" w:cs="Arial"/>
                <w:color w:val="000000" w:themeColor="text1"/>
                <w:sz w:val="18"/>
                <w:szCs w:val="20"/>
                <w:lang w:val="en-GB" w:eastAsia="zh-CN"/>
              </w:rPr>
              <w:t>GNSSPositionFixDuration</w:t>
            </w:r>
            <w:proofErr w:type="spellEnd"/>
          </w:p>
        </w:tc>
        <w:tc>
          <w:tcPr>
            <w:tcW w:w="1269" w:type="dxa"/>
            <w:tcBorders>
              <w:top w:val="nil"/>
              <w:left w:val="nil"/>
              <w:bottom w:val="single" w:sz="4" w:space="0" w:color="auto"/>
              <w:right w:val="single" w:sz="4" w:space="0" w:color="auto"/>
            </w:tcBorders>
            <w:vAlign w:val="center"/>
            <w:hideMark/>
          </w:tcPr>
          <w:p w14:paraId="48643BE2" w14:textId="77777777" w:rsidR="00F20519" w:rsidRPr="0082024E" w:rsidRDefault="00F20519" w:rsidP="00DA21A0">
            <w:pPr>
              <w:autoSpaceDE/>
              <w:adjustRightInd/>
              <w:snapToGrid/>
              <w:spacing w:after="0"/>
              <w:jc w:val="left"/>
              <w:rPr>
                <w:rFonts w:ascii="Arial" w:eastAsia="Times New Roman" w:hAnsi="Arial" w:cs="Arial"/>
                <w:b/>
                <w:color w:val="000000" w:themeColor="text1"/>
                <w:sz w:val="18"/>
                <w:szCs w:val="20"/>
                <w:lang w:val="en-GB" w:eastAsia="zh-CN"/>
              </w:rPr>
            </w:pPr>
            <w:r w:rsidRPr="0082024E">
              <w:rPr>
                <w:rFonts w:ascii="Arial" w:eastAsia="Times New Roman" w:hAnsi="Arial" w:cs="Arial"/>
                <w:b/>
                <w:color w:val="000000" w:themeColor="text1"/>
                <w:sz w:val="18"/>
                <w:szCs w:val="20"/>
                <w:lang w:val="en-GB" w:eastAsia="zh-CN"/>
              </w:rPr>
              <w:t>UE reports GNSS position fix time duration for measurement at least during the initial access stage [and in connected mode]</w:t>
            </w:r>
          </w:p>
        </w:tc>
        <w:tc>
          <w:tcPr>
            <w:tcW w:w="2326" w:type="dxa"/>
            <w:tcBorders>
              <w:top w:val="nil"/>
              <w:left w:val="nil"/>
              <w:bottom w:val="single" w:sz="4" w:space="0" w:color="auto"/>
              <w:right w:val="single" w:sz="4" w:space="0" w:color="auto"/>
            </w:tcBorders>
            <w:vAlign w:val="center"/>
            <w:hideMark/>
          </w:tcPr>
          <w:p w14:paraId="485A2358"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eastAsia="SimSun"/>
              </w:rPr>
              <w:t>[1,2,3,4,5,6,7,13,19,25,31]</w:t>
            </w:r>
          </w:p>
        </w:tc>
        <w:tc>
          <w:tcPr>
            <w:tcW w:w="1785" w:type="dxa"/>
            <w:tcBorders>
              <w:top w:val="nil"/>
              <w:left w:val="nil"/>
              <w:bottom w:val="single" w:sz="4" w:space="0" w:color="auto"/>
              <w:right w:val="single" w:sz="4" w:space="0" w:color="auto"/>
            </w:tcBorders>
            <w:noWrap/>
            <w:vAlign w:val="center"/>
            <w:hideMark/>
          </w:tcPr>
          <w:p w14:paraId="450AC36E" w14:textId="77777777" w:rsidR="00F20519" w:rsidRPr="0082024E" w:rsidRDefault="00F20519" w:rsidP="00DA21A0">
            <w:pPr>
              <w:rPr>
                <w:rFonts w:ascii="Arial" w:eastAsia="Times New Roman" w:hAnsi="Arial" w:cs="Arial"/>
                <w:color w:val="000000" w:themeColor="text1"/>
                <w:sz w:val="18"/>
                <w:szCs w:val="20"/>
                <w:lang w:val="en-GB" w:eastAsia="zh-CN"/>
              </w:rPr>
            </w:pPr>
          </w:p>
        </w:tc>
        <w:tc>
          <w:tcPr>
            <w:tcW w:w="776" w:type="dxa"/>
            <w:tcBorders>
              <w:top w:val="nil"/>
              <w:left w:val="nil"/>
              <w:bottom w:val="single" w:sz="4" w:space="0" w:color="auto"/>
              <w:right w:val="single" w:sz="4" w:space="0" w:color="auto"/>
            </w:tcBorders>
            <w:noWrap/>
            <w:vAlign w:val="center"/>
            <w:hideMark/>
          </w:tcPr>
          <w:p w14:paraId="48F83258"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Per UE</w:t>
            </w:r>
          </w:p>
        </w:tc>
        <w:tc>
          <w:tcPr>
            <w:tcW w:w="1263" w:type="dxa"/>
            <w:tcBorders>
              <w:top w:val="nil"/>
              <w:left w:val="nil"/>
              <w:bottom w:val="single" w:sz="4" w:space="0" w:color="auto"/>
              <w:right w:val="single" w:sz="4" w:space="0" w:color="auto"/>
            </w:tcBorders>
            <w:noWrap/>
            <w:vAlign w:val="center"/>
            <w:hideMark/>
          </w:tcPr>
          <w:p w14:paraId="74B03C92"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No</w:t>
            </w:r>
          </w:p>
        </w:tc>
        <w:tc>
          <w:tcPr>
            <w:tcW w:w="1111" w:type="dxa"/>
            <w:tcBorders>
              <w:top w:val="nil"/>
              <w:left w:val="nil"/>
              <w:bottom w:val="single" w:sz="4" w:space="0" w:color="auto"/>
              <w:right w:val="single" w:sz="4" w:space="0" w:color="auto"/>
            </w:tcBorders>
            <w:noWrap/>
            <w:vAlign w:val="center"/>
            <w:hideMark/>
          </w:tcPr>
          <w:p w14:paraId="2810AEBE"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36.331</w:t>
            </w:r>
          </w:p>
        </w:tc>
        <w:tc>
          <w:tcPr>
            <w:tcW w:w="879" w:type="dxa"/>
            <w:tcBorders>
              <w:top w:val="nil"/>
              <w:left w:val="nil"/>
              <w:bottom w:val="single" w:sz="4" w:space="0" w:color="auto"/>
              <w:right w:val="single" w:sz="4" w:space="0" w:color="auto"/>
            </w:tcBorders>
            <w:noWrap/>
            <w:vAlign w:val="center"/>
            <w:hideMark/>
          </w:tcPr>
          <w:p w14:paraId="230C72B0"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4-bit field</w:t>
            </w:r>
          </w:p>
          <w:p w14:paraId="2F987E3D"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UE report</w:t>
            </w:r>
          </w:p>
        </w:tc>
      </w:tr>
      <w:tr w:rsidR="00F20519" w:rsidRPr="0082024E" w14:paraId="5BD169D7" w14:textId="77777777" w:rsidTr="00743CAD">
        <w:trPr>
          <w:trHeight w:val="2310"/>
        </w:trPr>
        <w:tc>
          <w:tcPr>
            <w:tcW w:w="1251" w:type="dxa"/>
            <w:tcBorders>
              <w:top w:val="nil"/>
              <w:left w:val="single" w:sz="4" w:space="0" w:color="auto"/>
              <w:bottom w:val="single" w:sz="4" w:space="0" w:color="auto"/>
              <w:right w:val="single" w:sz="4" w:space="0" w:color="auto"/>
            </w:tcBorders>
            <w:vAlign w:val="center"/>
            <w:hideMark/>
          </w:tcPr>
          <w:p w14:paraId="2A42D3E6"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proofErr w:type="spellStart"/>
            <w:r w:rsidRPr="0082024E">
              <w:rPr>
                <w:rFonts w:ascii="Arial" w:eastAsia="Times New Roman" w:hAnsi="Arial" w:cs="Arial"/>
                <w:color w:val="000000" w:themeColor="text1"/>
                <w:sz w:val="18"/>
                <w:szCs w:val="20"/>
                <w:lang w:val="en-GB" w:eastAsia="zh-CN"/>
              </w:rPr>
              <w:t>IoT_NTN_Enh</w:t>
            </w:r>
            <w:proofErr w:type="spellEnd"/>
          </w:p>
        </w:tc>
        <w:tc>
          <w:tcPr>
            <w:tcW w:w="1007" w:type="dxa"/>
            <w:tcBorders>
              <w:top w:val="nil"/>
              <w:left w:val="nil"/>
              <w:bottom w:val="single" w:sz="4" w:space="0" w:color="auto"/>
              <w:right w:val="single" w:sz="4" w:space="0" w:color="auto"/>
            </w:tcBorders>
            <w:vAlign w:val="center"/>
            <w:hideMark/>
          </w:tcPr>
          <w:p w14:paraId="60C7F0E6" w14:textId="77777777" w:rsidR="00F20519" w:rsidRPr="0082024E" w:rsidRDefault="00F20519" w:rsidP="00DA21A0">
            <w:pPr>
              <w:autoSpaceDE/>
              <w:adjustRightInd/>
              <w:snapToGrid/>
              <w:spacing w:after="0"/>
              <w:jc w:val="left"/>
              <w:rPr>
                <w:rFonts w:eastAsia="SimSun"/>
                <w:color w:val="000000" w:themeColor="text1"/>
                <w:sz w:val="18"/>
                <w:szCs w:val="20"/>
              </w:rPr>
            </w:pPr>
            <w:r w:rsidRPr="0082024E">
              <w:rPr>
                <w:rFonts w:eastAsia="SimSun"/>
                <w:color w:val="000000" w:themeColor="text1"/>
                <w:sz w:val="18"/>
                <w:szCs w:val="20"/>
              </w:rPr>
              <w:t>GNSS position fix in RRC Connected state for NB-IoT—triggered for NB-IoT</w:t>
            </w:r>
          </w:p>
        </w:tc>
        <w:tc>
          <w:tcPr>
            <w:tcW w:w="1096" w:type="dxa"/>
            <w:tcBorders>
              <w:top w:val="nil"/>
              <w:left w:val="nil"/>
              <w:bottom w:val="single" w:sz="4" w:space="0" w:color="auto"/>
              <w:right w:val="single" w:sz="4" w:space="0" w:color="auto"/>
            </w:tcBorders>
            <w:noWrap/>
            <w:vAlign w:val="center"/>
            <w:hideMark/>
          </w:tcPr>
          <w:p w14:paraId="7171994B"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36.213</w:t>
            </w:r>
          </w:p>
        </w:tc>
        <w:tc>
          <w:tcPr>
            <w:tcW w:w="736" w:type="dxa"/>
            <w:tcBorders>
              <w:top w:val="nil"/>
              <w:left w:val="nil"/>
              <w:bottom w:val="single" w:sz="4" w:space="0" w:color="auto"/>
              <w:right w:val="single" w:sz="4" w:space="0" w:color="auto"/>
            </w:tcBorders>
            <w:noWrap/>
            <w:vAlign w:val="center"/>
          </w:tcPr>
          <w:p w14:paraId="2E12C81C"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p>
        </w:tc>
        <w:tc>
          <w:tcPr>
            <w:tcW w:w="664" w:type="dxa"/>
            <w:tcBorders>
              <w:top w:val="nil"/>
              <w:left w:val="nil"/>
              <w:bottom w:val="single" w:sz="4" w:space="0" w:color="auto"/>
              <w:right w:val="single" w:sz="4" w:space="0" w:color="auto"/>
            </w:tcBorders>
            <w:noWrap/>
            <w:vAlign w:val="center"/>
          </w:tcPr>
          <w:p w14:paraId="2193A960"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p>
        </w:tc>
        <w:tc>
          <w:tcPr>
            <w:tcW w:w="640" w:type="dxa"/>
            <w:tcBorders>
              <w:top w:val="nil"/>
              <w:left w:val="nil"/>
              <w:bottom w:val="single" w:sz="4" w:space="0" w:color="auto"/>
              <w:right w:val="single" w:sz="4" w:space="0" w:color="auto"/>
            </w:tcBorders>
            <w:noWrap/>
            <w:vAlign w:val="center"/>
          </w:tcPr>
          <w:p w14:paraId="38D57B20"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p>
        </w:tc>
        <w:tc>
          <w:tcPr>
            <w:tcW w:w="2177" w:type="dxa"/>
            <w:tcBorders>
              <w:top w:val="nil"/>
              <w:left w:val="nil"/>
              <w:bottom w:val="single" w:sz="4" w:space="0" w:color="auto"/>
              <w:right w:val="single" w:sz="4" w:space="0" w:color="auto"/>
            </w:tcBorders>
            <w:vAlign w:val="center"/>
            <w:hideMark/>
          </w:tcPr>
          <w:p w14:paraId="70E15DC1" w14:textId="77777777" w:rsidR="00F20519" w:rsidRPr="0082024E" w:rsidRDefault="00F20519" w:rsidP="00DA21A0">
            <w:pPr>
              <w:contextualSpacing/>
              <w:jc w:val="left"/>
              <w:rPr>
                <w:rFonts w:ascii="Arial" w:eastAsia="Times New Roman" w:hAnsi="Arial" w:cs="Arial"/>
                <w:color w:val="000000" w:themeColor="text1"/>
                <w:sz w:val="18"/>
                <w:szCs w:val="20"/>
                <w:lang w:val="en-GB" w:eastAsia="zh-CN"/>
              </w:rPr>
            </w:pPr>
            <w:proofErr w:type="spellStart"/>
            <w:r w:rsidRPr="0082024E">
              <w:rPr>
                <w:rFonts w:ascii="Arial" w:eastAsia="Times New Roman" w:hAnsi="Arial" w:cs="Arial"/>
                <w:color w:val="000000" w:themeColor="text1"/>
                <w:sz w:val="18"/>
                <w:szCs w:val="20"/>
                <w:lang w:val="en-GB" w:eastAsia="zh-CN"/>
              </w:rPr>
              <w:t>GNSSPositionFixtDuration</w:t>
            </w:r>
            <w:proofErr w:type="spellEnd"/>
            <w:r w:rsidRPr="0082024E">
              <w:rPr>
                <w:rFonts w:ascii="Arial" w:eastAsia="Times New Roman" w:hAnsi="Arial" w:cs="Arial"/>
                <w:color w:val="000000" w:themeColor="text1"/>
                <w:sz w:val="18"/>
                <w:szCs w:val="20"/>
                <w:lang w:val="en-GB" w:eastAsia="zh-CN"/>
              </w:rPr>
              <w:t>-NB</w:t>
            </w:r>
          </w:p>
        </w:tc>
        <w:tc>
          <w:tcPr>
            <w:tcW w:w="848" w:type="dxa"/>
            <w:tcBorders>
              <w:top w:val="nil"/>
              <w:left w:val="nil"/>
              <w:bottom w:val="single" w:sz="4" w:space="0" w:color="auto"/>
              <w:right w:val="single" w:sz="4" w:space="0" w:color="auto"/>
            </w:tcBorders>
            <w:noWrap/>
            <w:vAlign w:val="center"/>
            <w:hideMark/>
          </w:tcPr>
          <w:p w14:paraId="10D69ADE"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new</w:t>
            </w:r>
          </w:p>
        </w:tc>
        <w:tc>
          <w:tcPr>
            <w:tcW w:w="2177" w:type="dxa"/>
            <w:tcBorders>
              <w:top w:val="nil"/>
              <w:left w:val="nil"/>
              <w:bottom w:val="single" w:sz="4" w:space="0" w:color="auto"/>
              <w:right w:val="single" w:sz="4" w:space="0" w:color="auto"/>
            </w:tcBorders>
            <w:vAlign w:val="center"/>
            <w:hideMark/>
          </w:tcPr>
          <w:p w14:paraId="140003E7"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proofErr w:type="spellStart"/>
            <w:r w:rsidRPr="0082024E">
              <w:rPr>
                <w:rFonts w:ascii="Arial" w:eastAsia="Times New Roman" w:hAnsi="Arial" w:cs="Arial"/>
                <w:color w:val="000000" w:themeColor="text1"/>
                <w:sz w:val="18"/>
                <w:szCs w:val="20"/>
                <w:lang w:val="en-GB" w:eastAsia="zh-CN"/>
              </w:rPr>
              <w:t>GNSSPositionFixtDuration</w:t>
            </w:r>
            <w:proofErr w:type="spellEnd"/>
            <w:r w:rsidRPr="0082024E">
              <w:rPr>
                <w:rFonts w:ascii="Arial" w:eastAsia="Times New Roman" w:hAnsi="Arial" w:cs="Arial"/>
                <w:color w:val="000000" w:themeColor="text1"/>
                <w:sz w:val="18"/>
                <w:szCs w:val="20"/>
                <w:lang w:val="en-GB" w:eastAsia="zh-CN"/>
              </w:rPr>
              <w:t>-NB</w:t>
            </w:r>
          </w:p>
        </w:tc>
        <w:tc>
          <w:tcPr>
            <w:tcW w:w="1269" w:type="dxa"/>
            <w:tcBorders>
              <w:top w:val="nil"/>
              <w:left w:val="nil"/>
              <w:bottom w:val="single" w:sz="4" w:space="0" w:color="auto"/>
              <w:right w:val="single" w:sz="4" w:space="0" w:color="auto"/>
            </w:tcBorders>
            <w:vAlign w:val="center"/>
            <w:hideMark/>
          </w:tcPr>
          <w:p w14:paraId="5FA272CF" w14:textId="77777777" w:rsidR="00F20519" w:rsidRPr="0082024E" w:rsidRDefault="00F20519" w:rsidP="00DA21A0">
            <w:pPr>
              <w:autoSpaceDE/>
              <w:adjustRightInd/>
              <w:snapToGrid/>
              <w:spacing w:after="0"/>
              <w:jc w:val="left"/>
              <w:rPr>
                <w:rFonts w:ascii="Arial" w:eastAsia="Times New Roman" w:hAnsi="Arial" w:cs="Arial"/>
                <w:b/>
                <w:color w:val="000000" w:themeColor="text1"/>
                <w:sz w:val="18"/>
                <w:szCs w:val="20"/>
                <w:lang w:val="en-GB" w:eastAsia="zh-CN"/>
              </w:rPr>
            </w:pPr>
            <w:r w:rsidRPr="0082024E">
              <w:rPr>
                <w:rFonts w:ascii="Arial" w:eastAsia="Times New Roman" w:hAnsi="Arial" w:cs="Arial"/>
                <w:b/>
                <w:color w:val="000000" w:themeColor="text1"/>
                <w:sz w:val="18"/>
                <w:szCs w:val="20"/>
                <w:lang w:val="en-GB" w:eastAsia="zh-CN"/>
              </w:rPr>
              <w:t>UE reports GNSS position fix time duration for measurement at least during the initial access stage [and in connected mode]</w:t>
            </w:r>
          </w:p>
        </w:tc>
        <w:tc>
          <w:tcPr>
            <w:tcW w:w="2326" w:type="dxa"/>
            <w:tcBorders>
              <w:top w:val="nil"/>
              <w:left w:val="nil"/>
              <w:bottom w:val="single" w:sz="4" w:space="0" w:color="auto"/>
              <w:right w:val="single" w:sz="4" w:space="0" w:color="auto"/>
            </w:tcBorders>
            <w:vAlign w:val="center"/>
            <w:hideMark/>
          </w:tcPr>
          <w:p w14:paraId="761B4A62"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eastAsia="SimSun"/>
              </w:rPr>
              <w:t>[1,2,3,4,5,6,7,13,19,25,31]</w:t>
            </w:r>
          </w:p>
        </w:tc>
        <w:tc>
          <w:tcPr>
            <w:tcW w:w="1785" w:type="dxa"/>
            <w:tcBorders>
              <w:top w:val="nil"/>
              <w:left w:val="nil"/>
              <w:bottom w:val="single" w:sz="4" w:space="0" w:color="auto"/>
              <w:right w:val="single" w:sz="4" w:space="0" w:color="auto"/>
            </w:tcBorders>
            <w:noWrap/>
            <w:vAlign w:val="center"/>
            <w:hideMark/>
          </w:tcPr>
          <w:p w14:paraId="100193FB" w14:textId="77777777" w:rsidR="00F20519" w:rsidRPr="0082024E" w:rsidRDefault="00F20519" w:rsidP="00DA21A0">
            <w:pPr>
              <w:rPr>
                <w:rFonts w:ascii="Arial" w:eastAsia="Times New Roman" w:hAnsi="Arial" w:cs="Arial"/>
                <w:color w:val="000000" w:themeColor="text1"/>
                <w:sz w:val="18"/>
                <w:szCs w:val="20"/>
                <w:lang w:val="en-GB" w:eastAsia="zh-CN"/>
              </w:rPr>
            </w:pPr>
          </w:p>
        </w:tc>
        <w:tc>
          <w:tcPr>
            <w:tcW w:w="776" w:type="dxa"/>
            <w:tcBorders>
              <w:top w:val="nil"/>
              <w:left w:val="nil"/>
              <w:bottom w:val="single" w:sz="4" w:space="0" w:color="auto"/>
              <w:right w:val="single" w:sz="4" w:space="0" w:color="auto"/>
            </w:tcBorders>
            <w:noWrap/>
            <w:vAlign w:val="center"/>
            <w:hideMark/>
          </w:tcPr>
          <w:p w14:paraId="2796B9C2"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Per UE</w:t>
            </w:r>
          </w:p>
        </w:tc>
        <w:tc>
          <w:tcPr>
            <w:tcW w:w="1263" w:type="dxa"/>
            <w:tcBorders>
              <w:top w:val="nil"/>
              <w:left w:val="nil"/>
              <w:bottom w:val="single" w:sz="4" w:space="0" w:color="auto"/>
              <w:right w:val="single" w:sz="4" w:space="0" w:color="auto"/>
            </w:tcBorders>
            <w:noWrap/>
            <w:vAlign w:val="center"/>
            <w:hideMark/>
          </w:tcPr>
          <w:p w14:paraId="5C611C72"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No</w:t>
            </w:r>
          </w:p>
        </w:tc>
        <w:tc>
          <w:tcPr>
            <w:tcW w:w="1111" w:type="dxa"/>
            <w:tcBorders>
              <w:top w:val="nil"/>
              <w:left w:val="nil"/>
              <w:bottom w:val="single" w:sz="4" w:space="0" w:color="auto"/>
              <w:right w:val="single" w:sz="4" w:space="0" w:color="auto"/>
            </w:tcBorders>
            <w:noWrap/>
            <w:vAlign w:val="center"/>
            <w:hideMark/>
          </w:tcPr>
          <w:p w14:paraId="148D1A82"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36.331</w:t>
            </w:r>
          </w:p>
        </w:tc>
        <w:tc>
          <w:tcPr>
            <w:tcW w:w="879" w:type="dxa"/>
            <w:tcBorders>
              <w:top w:val="nil"/>
              <w:left w:val="nil"/>
              <w:bottom w:val="single" w:sz="4" w:space="0" w:color="auto"/>
              <w:right w:val="single" w:sz="4" w:space="0" w:color="auto"/>
            </w:tcBorders>
            <w:noWrap/>
            <w:vAlign w:val="center"/>
            <w:hideMark/>
          </w:tcPr>
          <w:p w14:paraId="043E9F95"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4-bit field</w:t>
            </w:r>
          </w:p>
          <w:p w14:paraId="717CCD00" w14:textId="77777777" w:rsidR="00F20519" w:rsidRPr="0082024E" w:rsidRDefault="00F20519" w:rsidP="00DA21A0">
            <w:pPr>
              <w:autoSpaceDE/>
              <w:adjustRightInd/>
              <w:snapToGrid/>
              <w:spacing w:after="0"/>
              <w:jc w:val="left"/>
              <w:rPr>
                <w:rFonts w:ascii="Arial" w:eastAsia="Times New Roman" w:hAnsi="Arial" w:cs="Arial"/>
                <w:color w:val="0070C0"/>
                <w:sz w:val="18"/>
                <w:szCs w:val="20"/>
                <w:highlight w:val="yellow"/>
                <w:lang w:val="en-GB" w:eastAsia="zh-CN"/>
              </w:rPr>
            </w:pPr>
            <w:r w:rsidRPr="0082024E">
              <w:rPr>
                <w:rFonts w:ascii="Arial" w:eastAsia="Times New Roman" w:hAnsi="Arial" w:cs="Arial"/>
                <w:color w:val="000000" w:themeColor="text1"/>
                <w:sz w:val="18"/>
                <w:szCs w:val="20"/>
                <w:lang w:val="en-GB" w:eastAsia="zh-CN"/>
              </w:rPr>
              <w:t>UE report</w:t>
            </w:r>
          </w:p>
        </w:tc>
      </w:tr>
      <w:tr w:rsidR="00F20519" w:rsidRPr="0082024E" w14:paraId="406E4097" w14:textId="77777777" w:rsidTr="00743CAD">
        <w:trPr>
          <w:trHeight w:val="2310"/>
        </w:trPr>
        <w:tc>
          <w:tcPr>
            <w:tcW w:w="1251" w:type="dxa"/>
            <w:tcBorders>
              <w:top w:val="nil"/>
              <w:left w:val="single" w:sz="4" w:space="0" w:color="auto"/>
              <w:bottom w:val="single" w:sz="4" w:space="0" w:color="auto"/>
              <w:right w:val="single" w:sz="4" w:space="0" w:color="auto"/>
            </w:tcBorders>
            <w:vAlign w:val="center"/>
            <w:hideMark/>
          </w:tcPr>
          <w:p w14:paraId="0BD64C3A"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proofErr w:type="spellStart"/>
            <w:r w:rsidRPr="0082024E">
              <w:rPr>
                <w:rFonts w:ascii="Arial" w:eastAsia="Times New Roman" w:hAnsi="Arial" w:cs="Arial"/>
                <w:color w:val="000000" w:themeColor="text1"/>
                <w:sz w:val="18"/>
                <w:szCs w:val="20"/>
                <w:lang w:val="en-GB" w:eastAsia="zh-CN"/>
              </w:rPr>
              <w:t>IoT_NTN_Enh</w:t>
            </w:r>
            <w:proofErr w:type="spellEnd"/>
          </w:p>
        </w:tc>
        <w:tc>
          <w:tcPr>
            <w:tcW w:w="1007" w:type="dxa"/>
            <w:tcBorders>
              <w:top w:val="nil"/>
              <w:left w:val="nil"/>
              <w:bottom w:val="single" w:sz="4" w:space="0" w:color="auto"/>
              <w:right w:val="single" w:sz="4" w:space="0" w:color="auto"/>
            </w:tcBorders>
            <w:vAlign w:val="center"/>
            <w:hideMark/>
          </w:tcPr>
          <w:p w14:paraId="37370EDC" w14:textId="77777777" w:rsidR="00F20519" w:rsidRPr="0082024E" w:rsidRDefault="00F20519" w:rsidP="00DA21A0">
            <w:pPr>
              <w:autoSpaceDE/>
              <w:adjustRightInd/>
              <w:snapToGrid/>
              <w:spacing w:after="0"/>
              <w:jc w:val="left"/>
              <w:rPr>
                <w:rFonts w:eastAsia="SimSun"/>
                <w:color w:val="000000" w:themeColor="text1"/>
                <w:sz w:val="18"/>
                <w:szCs w:val="20"/>
              </w:rPr>
            </w:pPr>
            <w:r w:rsidRPr="0082024E">
              <w:rPr>
                <w:rFonts w:eastAsia="SimSun"/>
                <w:color w:val="000000" w:themeColor="text1"/>
                <w:sz w:val="18"/>
                <w:szCs w:val="20"/>
              </w:rPr>
              <w:t xml:space="preserve">GNSS position fix in RRC Connected state for eMTC -—autonomous </w:t>
            </w:r>
          </w:p>
        </w:tc>
        <w:tc>
          <w:tcPr>
            <w:tcW w:w="1096" w:type="dxa"/>
            <w:tcBorders>
              <w:top w:val="nil"/>
              <w:left w:val="nil"/>
              <w:bottom w:val="single" w:sz="4" w:space="0" w:color="auto"/>
              <w:right w:val="single" w:sz="4" w:space="0" w:color="auto"/>
            </w:tcBorders>
            <w:noWrap/>
            <w:vAlign w:val="center"/>
            <w:hideMark/>
          </w:tcPr>
          <w:p w14:paraId="5641D3D4"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36.213</w:t>
            </w:r>
          </w:p>
        </w:tc>
        <w:tc>
          <w:tcPr>
            <w:tcW w:w="736" w:type="dxa"/>
            <w:tcBorders>
              <w:top w:val="nil"/>
              <w:left w:val="nil"/>
              <w:bottom w:val="single" w:sz="4" w:space="0" w:color="auto"/>
              <w:right w:val="single" w:sz="4" w:space="0" w:color="auto"/>
            </w:tcBorders>
            <w:noWrap/>
            <w:vAlign w:val="center"/>
          </w:tcPr>
          <w:p w14:paraId="366857EA"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p>
        </w:tc>
        <w:tc>
          <w:tcPr>
            <w:tcW w:w="664" w:type="dxa"/>
            <w:tcBorders>
              <w:top w:val="nil"/>
              <w:left w:val="nil"/>
              <w:bottom w:val="single" w:sz="4" w:space="0" w:color="auto"/>
              <w:right w:val="single" w:sz="4" w:space="0" w:color="auto"/>
            </w:tcBorders>
            <w:noWrap/>
            <w:vAlign w:val="center"/>
          </w:tcPr>
          <w:p w14:paraId="5C017510"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p>
        </w:tc>
        <w:tc>
          <w:tcPr>
            <w:tcW w:w="640" w:type="dxa"/>
            <w:tcBorders>
              <w:top w:val="nil"/>
              <w:left w:val="nil"/>
              <w:bottom w:val="single" w:sz="4" w:space="0" w:color="auto"/>
              <w:right w:val="single" w:sz="4" w:space="0" w:color="auto"/>
            </w:tcBorders>
            <w:noWrap/>
            <w:vAlign w:val="center"/>
          </w:tcPr>
          <w:p w14:paraId="3EF4C479"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p>
        </w:tc>
        <w:tc>
          <w:tcPr>
            <w:tcW w:w="2177" w:type="dxa"/>
            <w:tcBorders>
              <w:top w:val="nil"/>
              <w:left w:val="nil"/>
              <w:bottom w:val="single" w:sz="4" w:space="0" w:color="auto"/>
              <w:right w:val="single" w:sz="4" w:space="0" w:color="auto"/>
            </w:tcBorders>
            <w:vAlign w:val="center"/>
            <w:hideMark/>
          </w:tcPr>
          <w:p w14:paraId="4F2231BE" w14:textId="77777777" w:rsidR="00F20519" w:rsidRPr="0082024E" w:rsidRDefault="00F20519" w:rsidP="00DA21A0">
            <w:pPr>
              <w:contextualSpacing/>
              <w:jc w:val="left"/>
              <w:rPr>
                <w:rFonts w:ascii="Arial" w:eastAsia="Times New Roman" w:hAnsi="Arial" w:cs="Arial"/>
                <w:color w:val="000000" w:themeColor="text1"/>
                <w:sz w:val="18"/>
                <w:szCs w:val="20"/>
                <w:lang w:val="en-GB" w:eastAsia="zh-CN"/>
              </w:rPr>
            </w:pPr>
            <w:proofErr w:type="spellStart"/>
            <w:r w:rsidRPr="0082024E">
              <w:rPr>
                <w:rFonts w:ascii="Arial" w:eastAsia="Times New Roman" w:hAnsi="Arial" w:cs="Arial"/>
                <w:color w:val="000000" w:themeColor="text1"/>
                <w:sz w:val="18"/>
                <w:szCs w:val="20"/>
                <w:lang w:val="en-GB" w:eastAsia="zh-CN"/>
              </w:rPr>
              <w:t>GNSSAutonomousEnable</w:t>
            </w:r>
            <w:proofErr w:type="spellEnd"/>
          </w:p>
        </w:tc>
        <w:tc>
          <w:tcPr>
            <w:tcW w:w="848" w:type="dxa"/>
            <w:tcBorders>
              <w:top w:val="nil"/>
              <w:left w:val="nil"/>
              <w:bottom w:val="single" w:sz="4" w:space="0" w:color="auto"/>
              <w:right w:val="single" w:sz="4" w:space="0" w:color="auto"/>
            </w:tcBorders>
            <w:noWrap/>
            <w:vAlign w:val="center"/>
            <w:hideMark/>
          </w:tcPr>
          <w:p w14:paraId="6DDB336B"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new</w:t>
            </w:r>
          </w:p>
        </w:tc>
        <w:tc>
          <w:tcPr>
            <w:tcW w:w="2177" w:type="dxa"/>
            <w:tcBorders>
              <w:top w:val="nil"/>
              <w:left w:val="nil"/>
              <w:bottom w:val="single" w:sz="4" w:space="0" w:color="auto"/>
              <w:right w:val="single" w:sz="4" w:space="0" w:color="auto"/>
            </w:tcBorders>
            <w:vAlign w:val="center"/>
            <w:hideMark/>
          </w:tcPr>
          <w:p w14:paraId="0D507135" w14:textId="77777777" w:rsidR="00F20519" w:rsidRPr="0082024E" w:rsidRDefault="00F20519" w:rsidP="00DA21A0">
            <w:pPr>
              <w:autoSpaceDE/>
              <w:adjustRightInd/>
              <w:snapToGrid/>
              <w:spacing w:after="0"/>
              <w:jc w:val="left"/>
              <w:rPr>
                <w:rFonts w:ascii="Arial" w:eastAsia="Times New Roman" w:hAnsi="Arial" w:cs="Arial"/>
                <w:color w:val="000000" w:themeColor="text1"/>
                <w:sz w:val="18"/>
                <w:szCs w:val="20"/>
                <w:lang w:val="en-GB" w:eastAsia="zh-CN"/>
              </w:rPr>
            </w:pPr>
            <w:proofErr w:type="spellStart"/>
            <w:r w:rsidRPr="0082024E">
              <w:rPr>
                <w:rFonts w:ascii="Arial" w:eastAsia="Times New Roman" w:hAnsi="Arial" w:cs="Arial"/>
                <w:color w:val="000000" w:themeColor="text1"/>
                <w:sz w:val="18"/>
                <w:szCs w:val="20"/>
                <w:lang w:val="en-GB" w:eastAsia="zh-CN"/>
              </w:rPr>
              <w:t>GNSSAutonomousEnable</w:t>
            </w:r>
            <w:proofErr w:type="spellEnd"/>
          </w:p>
        </w:tc>
        <w:tc>
          <w:tcPr>
            <w:tcW w:w="1269" w:type="dxa"/>
            <w:tcBorders>
              <w:top w:val="nil"/>
              <w:left w:val="nil"/>
              <w:bottom w:val="single" w:sz="4" w:space="0" w:color="auto"/>
              <w:right w:val="single" w:sz="4" w:space="0" w:color="auto"/>
            </w:tcBorders>
            <w:vAlign w:val="center"/>
            <w:hideMark/>
          </w:tcPr>
          <w:p w14:paraId="6213AFEE" w14:textId="77777777" w:rsidR="00F20519" w:rsidRPr="0082024E" w:rsidRDefault="00F20519" w:rsidP="00DA21A0">
            <w:pPr>
              <w:autoSpaceDE/>
              <w:adjustRightInd/>
              <w:snapToGrid/>
              <w:spacing w:after="0"/>
              <w:jc w:val="left"/>
              <w:rPr>
                <w:rFonts w:ascii="Arial" w:eastAsia="Times New Roman" w:hAnsi="Arial" w:cs="Arial"/>
                <w:b/>
                <w:color w:val="FF0000"/>
                <w:sz w:val="18"/>
                <w:szCs w:val="20"/>
                <w:lang w:val="en-GB" w:eastAsia="zh-CN"/>
              </w:rPr>
            </w:pPr>
            <w:r w:rsidRPr="0082024E">
              <w:rPr>
                <w:rFonts w:eastAsia="SimSun"/>
                <w:bCs/>
                <w:iCs/>
                <w:lang w:eastAsia="zh-CN"/>
              </w:rPr>
              <w:t>Autonomous GNSS re-acquisition mechanism is enabled or disabled by network.</w:t>
            </w:r>
          </w:p>
        </w:tc>
        <w:tc>
          <w:tcPr>
            <w:tcW w:w="2326" w:type="dxa"/>
            <w:tcBorders>
              <w:top w:val="nil"/>
              <w:left w:val="nil"/>
              <w:bottom w:val="single" w:sz="4" w:space="0" w:color="auto"/>
              <w:right w:val="single" w:sz="4" w:space="0" w:color="auto"/>
            </w:tcBorders>
            <w:vAlign w:val="center"/>
            <w:hideMark/>
          </w:tcPr>
          <w:p w14:paraId="285127B6" w14:textId="77777777" w:rsidR="00F20519" w:rsidRPr="0082024E" w:rsidRDefault="00F20519" w:rsidP="00DA21A0">
            <w:pPr>
              <w:autoSpaceDE/>
              <w:adjustRightInd/>
              <w:snapToGrid/>
              <w:spacing w:after="0"/>
              <w:jc w:val="left"/>
              <w:rPr>
                <w:rFonts w:ascii="Arial" w:eastAsia="Times New Roman" w:hAnsi="Arial" w:cs="Arial"/>
                <w:color w:val="FF0000"/>
                <w:sz w:val="18"/>
                <w:szCs w:val="20"/>
                <w:lang w:val="en-GB" w:eastAsia="zh-CN"/>
              </w:rPr>
            </w:pPr>
            <w:r w:rsidRPr="0082024E">
              <w:rPr>
                <w:rFonts w:ascii="Arial" w:eastAsia="Times New Roman" w:hAnsi="Arial" w:cs="Arial"/>
                <w:color w:val="000000" w:themeColor="text1"/>
                <w:sz w:val="18"/>
                <w:szCs w:val="20"/>
                <w:lang w:val="en-GB" w:eastAsia="zh-CN"/>
              </w:rPr>
              <w:t>BOOLEAN</w:t>
            </w:r>
          </w:p>
        </w:tc>
        <w:tc>
          <w:tcPr>
            <w:tcW w:w="1785" w:type="dxa"/>
            <w:tcBorders>
              <w:top w:val="nil"/>
              <w:left w:val="nil"/>
              <w:bottom w:val="single" w:sz="4" w:space="0" w:color="auto"/>
              <w:right w:val="single" w:sz="4" w:space="0" w:color="auto"/>
            </w:tcBorders>
            <w:noWrap/>
            <w:vAlign w:val="center"/>
          </w:tcPr>
          <w:p w14:paraId="4C6D3A52" w14:textId="77777777" w:rsidR="00F20519" w:rsidRPr="0082024E" w:rsidRDefault="00F20519" w:rsidP="00DA21A0">
            <w:pPr>
              <w:autoSpaceDE/>
              <w:adjustRightInd/>
              <w:snapToGrid/>
              <w:spacing w:after="0"/>
              <w:jc w:val="left"/>
              <w:rPr>
                <w:rFonts w:ascii="Arial" w:eastAsia="Times New Roman" w:hAnsi="Arial" w:cs="Arial"/>
                <w:color w:val="FF0000"/>
                <w:sz w:val="18"/>
                <w:szCs w:val="20"/>
                <w:lang w:val="en-GB" w:eastAsia="zh-CN"/>
              </w:rPr>
            </w:pPr>
          </w:p>
        </w:tc>
        <w:tc>
          <w:tcPr>
            <w:tcW w:w="776" w:type="dxa"/>
            <w:tcBorders>
              <w:top w:val="nil"/>
              <w:left w:val="nil"/>
              <w:bottom w:val="single" w:sz="4" w:space="0" w:color="auto"/>
              <w:right w:val="single" w:sz="4" w:space="0" w:color="auto"/>
            </w:tcBorders>
            <w:noWrap/>
            <w:vAlign w:val="center"/>
            <w:hideMark/>
          </w:tcPr>
          <w:p w14:paraId="15634764" w14:textId="77777777" w:rsidR="00F20519" w:rsidRPr="0082024E" w:rsidRDefault="00F20519" w:rsidP="00DA21A0">
            <w:pPr>
              <w:autoSpaceDE/>
              <w:adjustRightInd/>
              <w:snapToGrid/>
              <w:spacing w:after="0"/>
              <w:jc w:val="left"/>
              <w:rPr>
                <w:rFonts w:ascii="Arial" w:eastAsia="Times New Roman" w:hAnsi="Arial" w:cs="Arial"/>
                <w:color w:val="FF0000"/>
                <w:sz w:val="18"/>
                <w:szCs w:val="20"/>
                <w:lang w:val="en-GB" w:eastAsia="zh-CN"/>
              </w:rPr>
            </w:pPr>
            <w:r w:rsidRPr="0082024E">
              <w:rPr>
                <w:rFonts w:ascii="Arial" w:eastAsia="Times New Roman" w:hAnsi="Arial" w:cs="Arial"/>
                <w:color w:val="000000" w:themeColor="text1"/>
                <w:sz w:val="18"/>
                <w:szCs w:val="20"/>
                <w:lang w:val="en-GB" w:eastAsia="zh-CN"/>
              </w:rPr>
              <w:t>Per UE</w:t>
            </w:r>
          </w:p>
        </w:tc>
        <w:tc>
          <w:tcPr>
            <w:tcW w:w="1263" w:type="dxa"/>
            <w:tcBorders>
              <w:top w:val="nil"/>
              <w:left w:val="nil"/>
              <w:bottom w:val="single" w:sz="4" w:space="0" w:color="auto"/>
              <w:right w:val="single" w:sz="4" w:space="0" w:color="auto"/>
            </w:tcBorders>
            <w:noWrap/>
            <w:vAlign w:val="center"/>
            <w:hideMark/>
          </w:tcPr>
          <w:p w14:paraId="1CB67483" w14:textId="77777777" w:rsidR="00F20519" w:rsidRPr="0082024E" w:rsidRDefault="00F20519" w:rsidP="00DA21A0">
            <w:pPr>
              <w:autoSpaceDE/>
              <w:adjustRightInd/>
              <w:snapToGrid/>
              <w:spacing w:after="0"/>
              <w:jc w:val="left"/>
              <w:rPr>
                <w:rFonts w:ascii="Arial" w:eastAsia="Times New Roman" w:hAnsi="Arial" w:cs="Arial"/>
                <w:color w:val="FF0000"/>
                <w:sz w:val="18"/>
                <w:szCs w:val="20"/>
                <w:lang w:val="en-GB" w:eastAsia="zh-CN"/>
              </w:rPr>
            </w:pPr>
            <w:r w:rsidRPr="0082024E">
              <w:rPr>
                <w:rFonts w:ascii="Arial" w:eastAsia="Times New Roman" w:hAnsi="Arial" w:cs="Arial"/>
                <w:color w:val="000000" w:themeColor="text1"/>
                <w:sz w:val="18"/>
                <w:szCs w:val="20"/>
                <w:lang w:val="en-GB" w:eastAsia="zh-CN"/>
              </w:rPr>
              <w:t>No</w:t>
            </w:r>
          </w:p>
        </w:tc>
        <w:tc>
          <w:tcPr>
            <w:tcW w:w="1111" w:type="dxa"/>
            <w:tcBorders>
              <w:top w:val="nil"/>
              <w:left w:val="nil"/>
              <w:bottom w:val="single" w:sz="4" w:space="0" w:color="auto"/>
              <w:right w:val="single" w:sz="4" w:space="0" w:color="auto"/>
            </w:tcBorders>
            <w:noWrap/>
            <w:vAlign w:val="center"/>
            <w:hideMark/>
          </w:tcPr>
          <w:p w14:paraId="1EA08D60" w14:textId="77777777" w:rsidR="00F20519" w:rsidRPr="0082024E" w:rsidRDefault="00F20519" w:rsidP="00DA21A0">
            <w:pPr>
              <w:autoSpaceDE/>
              <w:adjustRightInd/>
              <w:snapToGrid/>
              <w:spacing w:after="0"/>
              <w:jc w:val="left"/>
              <w:rPr>
                <w:rFonts w:ascii="Arial" w:eastAsia="Times New Roman" w:hAnsi="Arial" w:cs="Arial"/>
                <w:color w:val="FF0000"/>
                <w:sz w:val="18"/>
                <w:szCs w:val="20"/>
                <w:lang w:val="en-GB" w:eastAsia="zh-CN"/>
              </w:rPr>
            </w:pPr>
            <w:r w:rsidRPr="0082024E">
              <w:rPr>
                <w:rFonts w:ascii="Arial" w:eastAsia="Times New Roman" w:hAnsi="Arial" w:cs="Arial"/>
                <w:color w:val="000000" w:themeColor="text1"/>
                <w:sz w:val="18"/>
                <w:szCs w:val="20"/>
                <w:lang w:val="en-GB" w:eastAsia="zh-CN"/>
              </w:rPr>
              <w:t>36.331</w:t>
            </w:r>
          </w:p>
        </w:tc>
        <w:tc>
          <w:tcPr>
            <w:tcW w:w="879" w:type="dxa"/>
            <w:tcBorders>
              <w:top w:val="nil"/>
              <w:left w:val="nil"/>
              <w:bottom w:val="single" w:sz="4" w:space="0" w:color="auto"/>
              <w:right w:val="single" w:sz="4" w:space="0" w:color="auto"/>
            </w:tcBorders>
            <w:noWrap/>
            <w:vAlign w:val="center"/>
          </w:tcPr>
          <w:p w14:paraId="105C4FCE" w14:textId="77777777" w:rsidR="00F20519" w:rsidRPr="0082024E" w:rsidRDefault="00F20519" w:rsidP="00DA21A0">
            <w:pPr>
              <w:autoSpaceDE/>
              <w:adjustRightInd/>
              <w:snapToGrid/>
              <w:spacing w:after="0"/>
              <w:jc w:val="left"/>
              <w:rPr>
                <w:rFonts w:ascii="Arial" w:eastAsia="Times New Roman" w:hAnsi="Arial" w:cs="Arial"/>
                <w:color w:val="FF0000"/>
                <w:sz w:val="18"/>
                <w:szCs w:val="20"/>
                <w:lang w:val="en-GB" w:eastAsia="zh-CN"/>
              </w:rPr>
            </w:pPr>
          </w:p>
        </w:tc>
      </w:tr>
    </w:tbl>
    <w:p w14:paraId="753CE4FA" w14:textId="3041F3EE" w:rsidR="00AF59A2" w:rsidRDefault="00AF59A2" w:rsidP="00AF59A2"/>
    <w:p w14:paraId="6D37C0CF" w14:textId="13B970D2" w:rsidR="00CC4666" w:rsidRDefault="00CC4666" w:rsidP="00AF59A2"/>
    <w:p w14:paraId="7A0B8FDD" w14:textId="71B42FDF" w:rsidR="00054C7D" w:rsidRPr="00054C7D" w:rsidRDefault="00054C7D" w:rsidP="00054C7D">
      <w:r w:rsidRPr="00054C7D">
        <w:t xml:space="preserve">ZTE discussed that for the RRC parameter </w:t>
      </w:r>
      <w:proofErr w:type="spellStart"/>
      <w:r w:rsidRPr="00054C7D">
        <w:t>GNSSPositionFixDuration</w:t>
      </w:r>
      <w:proofErr w:type="spellEnd"/>
      <w:r w:rsidRPr="00054C7D">
        <w:t xml:space="preserve"> and </w:t>
      </w:r>
      <w:proofErr w:type="spellStart"/>
      <w:r w:rsidRPr="00054C7D">
        <w:t>GNSSPositionFixDuration</w:t>
      </w:r>
      <w:proofErr w:type="spellEnd"/>
      <w:r w:rsidRPr="00054C7D">
        <w:t xml:space="preserve">-NB, the </w:t>
      </w:r>
      <w:r w:rsidRPr="00054C7D">
        <w:rPr>
          <w:rFonts w:hint="eastAsia"/>
        </w:rPr>
        <w:t>report</w:t>
      </w:r>
      <w:r w:rsidRPr="00054C7D">
        <w:t xml:space="preserve"> is only performed in initial access stage. During connected mode, report of position fix duration is not needed since the position fix time mainly depends on chipset and can be stable. ZTE propose that for these RRC parameters, the text in brackets is removed  as shown below</w:t>
      </w:r>
    </w:p>
    <w:p w14:paraId="289D5F45" w14:textId="77777777" w:rsidR="00054C7D" w:rsidRPr="00054C7D" w:rsidRDefault="00054C7D" w:rsidP="00054C7D"/>
    <w:tbl>
      <w:tblPr>
        <w:tblStyle w:val="TableGrid"/>
        <w:tblW w:w="9620" w:type="dxa"/>
        <w:tblInd w:w="440" w:type="dxa"/>
        <w:tblLayout w:type="fixed"/>
        <w:tblLook w:val="04A0" w:firstRow="1" w:lastRow="0" w:firstColumn="1" w:lastColumn="0" w:noHBand="0" w:noVBand="1"/>
      </w:tblPr>
      <w:tblGrid>
        <w:gridCol w:w="2499"/>
        <w:gridCol w:w="3816"/>
        <w:gridCol w:w="3305"/>
      </w:tblGrid>
      <w:tr w:rsidR="00054C7D" w14:paraId="214F542B" w14:textId="77777777" w:rsidTr="00397A90">
        <w:tc>
          <w:tcPr>
            <w:tcW w:w="2499" w:type="dxa"/>
          </w:tcPr>
          <w:p w14:paraId="289B14DC" w14:textId="77777777" w:rsidR="00054C7D" w:rsidRDefault="00054C7D" w:rsidP="00397A90">
            <w:pPr>
              <w:numPr>
                <w:ilvl w:val="255"/>
                <w:numId w:val="0"/>
              </w:numPr>
              <w:spacing w:beforeLines="50" w:before="120" w:afterLines="50"/>
              <w:jc w:val="center"/>
              <w:rPr>
                <w:rFonts w:ascii="Arial" w:hAnsi="Arial" w:cs="Arial"/>
                <w:b/>
                <w:bCs/>
                <w:sz w:val="16"/>
                <w:szCs w:val="16"/>
              </w:rPr>
            </w:pPr>
            <w:r>
              <w:rPr>
                <w:rFonts w:ascii="Arial" w:hAnsi="Arial" w:cs="Arial" w:hint="eastAsia"/>
                <w:b/>
                <w:bCs/>
                <w:sz w:val="16"/>
                <w:szCs w:val="16"/>
              </w:rPr>
              <w:t>Parameter name</w:t>
            </w:r>
          </w:p>
        </w:tc>
        <w:tc>
          <w:tcPr>
            <w:tcW w:w="3816" w:type="dxa"/>
          </w:tcPr>
          <w:p w14:paraId="607C1443" w14:textId="77777777" w:rsidR="00054C7D" w:rsidRDefault="00054C7D" w:rsidP="00397A90">
            <w:pPr>
              <w:numPr>
                <w:ilvl w:val="255"/>
                <w:numId w:val="0"/>
              </w:numPr>
              <w:spacing w:beforeLines="50" w:before="120" w:afterLines="50"/>
              <w:jc w:val="center"/>
              <w:rPr>
                <w:sz w:val="16"/>
                <w:szCs w:val="16"/>
              </w:rPr>
            </w:pPr>
            <w:r>
              <w:rPr>
                <w:rFonts w:ascii="Arial" w:hAnsi="Arial" w:cs="Arial" w:hint="eastAsia"/>
                <w:b/>
                <w:bCs/>
                <w:sz w:val="16"/>
                <w:szCs w:val="16"/>
              </w:rPr>
              <w:t>Field descriptions</w:t>
            </w:r>
          </w:p>
        </w:tc>
        <w:tc>
          <w:tcPr>
            <w:tcW w:w="3305" w:type="dxa"/>
          </w:tcPr>
          <w:p w14:paraId="13222E1A" w14:textId="77777777" w:rsidR="00054C7D" w:rsidRDefault="00054C7D" w:rsidP="00397A90">
            <w:pPr>
              <w:numPr>
                <w:ilvl w:val="255"/>
                <w:numId w:val="0"/>
              </w:numPr>
              <w:spacing w:beforeLines="50" w:before="120" w:afterLines="50"/>
              <w:jc w:val="center"/>
              <w:rPr>
                <w:rFonts w:ascii="Arial" w:hAnsi="Arial" w:cs="Arial"/>
                <w:b/>
                <w:bCs/>
                <w:sz w:val="16"/>
                <w:szCs w:val="16"/>
              </w:rPr>
            </w:pPr>
            <w:r>
              <w:rPr>
                <w:rFonts w:ascii="Arial" w:hAnsi="Arial" w:cs="Arial" w:hint="eastAsia"/>
                <w:b/>
                <w:bCs/>
                <w:sz w:val="16"/>
                <w:szCs w:val="16"/>
              </w:rPr>
              <w:t>Value range</w:t>
            </w:r>
          </w:p>
        </w:tc>
      </w:tr>
      <w:tr w:rsidR="00054C7D" w14:paraId="7E527511" w14:textId="77777777" w:rsidTr="00397A90">
        <w:tc>
          <w:tcPr>
            <w:tcW w:w="2499" w:type="dxa"/>
            <w:vAlign w:val="center"/>
          </w:tcPr>
          <w:p w14:paraId="7B5CBC5A" w14:textId="77777777" w:rsidR="00054C7D" w:rsidRDefault="00054C7D" w:rsidP="00397A90">
            <w:pPr>
              <w:numPr>
                <w:ilvl w:val="255"/>
                <w:numId w:val="0"/>
              </w:numPr>
              <w:spacing w:beforeLines="50" w:before="120" w:afterLines="50"/>
              <w:rPr>
                <w:rFonts w:ascii="Arial" w:hAnsi="Arial" w:cs="Arial"/>
                <w:sz w:val="16"/>
                <w:szCs w:val="16"/>
              </w:rPr>
            </w:pPr>
            <w:proofErr w:type="spellStart"/>
            <w:r>
              <w:rPr>
                <w:rFonts w:ascii="Arial" w:eastAsia="DengXian" w:hAnsi="Arial" w:cs="Arial"/>
                <w:sz w:val="16"/>
                <w:szCs w:val="16"/>
              </w:rPr>
              <w:t>GNSSPositionFixDuration</w:t>
            </w:r>
            <w:proofErr w:type="spellEnd"/>
          </w:p>
        </w:tc>
        <w:tc>
          <w:tcPr>
            <w:tcW w:w="3816" w:type="dxa"/>
            <w:vAlign w:val="center"/>
          </w:tcPr>
          <w:p w14:paraId="2FB2B485" w14:textId="77777777" w:rsidR="00054C7D" w:rsidRDefault="00054C7D" w:rsidP="00397A90">
            <w:pPr>
              <w:numPr>
                <w:ilvl w:val="255"/>
                <w:numId w:val="0"/>
              </w:numPr>
              <w:spacing w:beforeLines="50" w:before="120" w:afterLines="50"/>
              <w:rPr>
                <w:rFonts w:ascii="Arial" w:hAnsi="Arial" w:cs="Arial"/>
                <w:sz w:val="16"/>
                <w:szCs w:val="16"/>
              </w:rPr>
            </w:pPr>
            <w:r>
              <w:rPr>
                <w:rFonts w:ascii="Arial" w:eastAsia="DengXian" w:hAnsi="Arial" w:cs="Arial"/>
                <w:sz w:val="16"/>
                <w:szCs w:val="16"/>
              </w:rPr>
              <w:t xml:space="preserve">UE reports GNSS position fix time duration for measurement at least during the initial access stage </w:t>
            </w:r>
            <w:r>
              <w:rPr>
                <w:rFonts w:ascii="Arial" w:eastAsia="DengXian" w:hAnsi="Arial" w:cs="Arial"/>
                <w:strike/>
                <w:color w:val="FF0000"/>
                <w:sz w:val="16"/>
                <w:szCs w:val="16"/>
              </w:rPr>
              <w:t>[and in connected mode]</w:t>
            </w:r>
          </w:p>
        </w:tc>
        <w:tc>
          <w:tcPr>
            <w:tcW w:w="3305" w:type="dxa"/>
            <w:shd w:val="clear" w:color="auto" w:fill="auto"/>
            <w:vAlign w:val="center"/>
          </w:tcPr>
          <w:p w14:paraId="75C4147A" w14:textId="77777777" w:rsidR="00054C7D" w:rsidRDefault="00054C7D" w:rsidP="00397A90">
            <w:pPr>
              <w:numPr>
                <w:ilvl w:val="255"/>
                <w:numId w:val="0"/>
              </w:numPr>
              <w:spacing w:beforeLines="50" w:before="120" w:afterLines="50"/>
              <w:rPr>
                <w:rFonts w:ascii="Arial" w:hAnsi="Arial" w:cs="Arial"/>
                <w:sz w:val="16"/>
                <w:szCs w:val="16"/>
              </w:rPr>
            </w:pPr>
            <w:r>
              <w:rPr>
                <w:rFonts w:ascii="Arial" w:eastAsia="DengXian" w:hAnsi="Arial" w:cs="Arial"/>
                <w:sz w:val="16"/>
                <w:szCs w:val="16"/>
              </w:rPr>
              <w:t>[1,2,3,4,5,6,7,13,19,25,31]</w:t>
            </w:r>
          </w:p>
        </w:tc>
      </w:tr>
      <w:tr w:rsidR="00054C7D" w14:paraId="363AA9E6" w14:textId="77777777" w:rsidTr="00397A90">
        <w:tc>
          <w:tcPr>
            <w:tcW w:w="2499" w:type="dxa"/>
            <w:vAlign w:val="center"/>
          </w:tcPr>
          <w:p w14:paraId="3C620AFB" w14:textId="77777777" w:rsidR="00054C7D" w:rsidRDefault="00054C7D" w:rsidP="00397A90">
            <w:pPr>
              <w:numPr>
                <w:ilvl w:val="255"/>
                <w:numId w:val="0"/>
              </w:numPr>
              <w:spacing w:beforeLines="50" w:before="120" w:afterLines="50"/>
              <w:rPr>
                <w:rFonts w:ascii="Arial" w:hAnsi="Arial" w:cs="Arial"/>
                <w:sz w:val="16"/>
                <w:szCs w:val="16"/>
              </w:rPr>
            </w:pPr>
            <w:proofErr w:type="spellStart"/>
            <w:r>
              <w:rPr>
                <w:rFonts w:ascii="Arial" w:eastAsia="DengXian" w:hAnsi="Arial" w:cs="Arial"/>
                <w:sz w:val="16"/>
                <w:szCs w:val="16"/>
              </w:rPr>
              <w:t>GNSSPositionFixDuration</w:t>
            </w:r>
            <w:proofErr w:type="spellEnd"/>
            <w:r>
              <w:rPr>
                <w:rFonts w:ascii="Arial" w:eastAsia="DengXian" w:hAnsi="Arial" w:cs="Arial"/>
                <w:sz w:val="16"/>
                <w:szCs w:val="16"/>
              </w:rPr>
              <w:t>-NB</w:t>
            </w:r>
          </w:p>
        </w:tc>
        <w:tc>
          <w:tcPr>
            <w:tcW w:w="3816" w:type="dxa"/>
            <w:vAlign w:val="center"/>
          </w:tcPr>
          <w:p w14:paraId="184C1820" w14:textId="77777777" w:rsidR="00054C7D" w:rsidRDefault="00054C7D" w:rsidP="00397A90">
            <w:pPr>
              <w:numPr>
                <w:ilvl w:val="255"/>
                <w:numId w:val="0"/>
              </w:numPr>
              <w:spacing w:beforeLines="50" w:before="120" w:afterLines="50"/>
              <w:rPr>
                <w:rFonts w:ascii="Arial" w:hAnsi="Arial" w:cs="Arial"/>
                <w:sz w:val="16"/>
                <w:szCs w:val="16"/>
              </w:rPr>
            </w:pPr>
            <w:r>
              <w:rPr>
                <w:rFonts w:ascii="Arial" w:eastAsia="DengXian" w:hAnsi="Arial" w:cs="Arial"/>
                <w:sz w:val="16"/>
                <w:szCs w:val="16"/>
              </w:rPr>
              <w:t xml:space="preserve">UE reports GNSS position fix time duration for measurement at least during the initial access stage </w:t>
            </w:r>
            <w:r>
              <w:rPr>
                <w:rFonts w:ascii="Arial" w:eastAsia="DengXian" w:hAnsi="Arial" w:cs="Arial"/>
                <w:strike/>
                <w:color w:val="FF0000"/>
                <w:sz w:val="16"/>
                <w:szCs w:val="16"/>
              </w:rPr>
              <w:t>[and in connected mode]</w:t>
            </w:r>
          </w:p>
        </w:tc>
        <w:tc>
          <w:tcPr>
            <w:tcW w:w="3305" w:type="dxa"/>
            <w:shd w:val="clear" w:color="auto" w:fill="auto"/>
            <w:vAlign w:val="center"/>
          </w:tcPr>
          <w:p w14:paraId="3A464E67" w14:textId="77777777" w:rsidR="00054C7D" w:rsidRDefault="00054C7D" w:rsidP="00397A90">
            <w:pPr>
              <w:numPr>
                <w:ilvl w:val="255"/>
                <w:numId w:val="0"/>
              </w:numPr>
              <w:spacing w:beforeLines="50" w:before="120" w:afterLines="50"/>
              <w:rPr>
                <w:rFonts w:ascii="Arial" w:hAnsi="Arial" w:cs="Arial"/>
                <w:sz w:val="16"/>
                <w:szCs w:val="16"/>
              </w:rPr>
            </w:pPr>
            <w:r>
              <w:rPr>
                <w:rFonts w:ascii="Arial" w:eastAsia="DengXian" w:hAnsi="Arial" w:cs="Arial"/>
                <w:sz w:val="16"/>
                <w:szCs w:val="16"/>
              </w:rPr>
              <w:t>[1,2,3,4,5,6,7,13,19,25,31]</w:t>
            </w:r>
          </w:p>
        </w:tc>
      </w:tr>
    </w:tbl>
    <w:p w14:paraId="4C29EB0D" w14:textId="40C1365F" w:rsidR="00054C7D" w:rsidRDefault="00054C7D" w:rsidP="00AF59A2"/>
    <w:p w14:paraId="4F4FB4A6" w14:textId="6BC99B3C" w:rsidR="00470D08" w:rsidRDefault="00470D08" w:rsidP="00AF59A2">
      <w:r>
        <w:t xml:space="preserve">RAN1#114 made agreement on GNSS measurement gap. Based on agreement, the moderator view is that a new RRC parameter </w:t>
      </w:r>
      <w:proofErr w:type="spellStart"/>
      <w:r w:rsidRPr="00470D08">
        <w:t>GNSS</w:t>
      </w:r>
      <w:r>
        <w:t>M</w:t>
      </w:r>
      <w:r w:rsidRPr="00470D08">
        <w:t>easurement</w:t>
      </w:r>
      <w:r>
        <w:t>G</w:t>
      </w:r>
      <w:r w:rsidRPr="00470D08">
        <w:t>ap</w:t>
      </w:r>
      <w:proofErr w:type="spellEnd"/>
      <w:r>
        <w:t xml:space="preserve"> with a 4-bit field </w:t>
      </w:r>
      <w:r w:rsidRPr="00470D08">
        <w:t>with component values [1,2,3,4,5,6,7,13,19,25,31] second</w:t>
      </w:r>
      <w:r>
        <w:t xml:space="preserve"> can be introduced.</w:t>
      </w:r>
    </w:p>
    <w:p w14:paraId="2E5B71DC" w14:textId="77777777" w:rsidR="00470D08" w:rsidRPr="009006A4" w:rsidRDefault="00470D08" w:rsidP="00470D08">
      <w:pPr>
        <w:spacing w:afterLines="50"/>
        <w:rPr>
          <w:b/>
          <w:bCs/>
          <w:iCs/>
        </w:rPr>
      </w:pPr>
      <w:r w:rsidRPr="009A2D84">
        <w:rPr>
          <w:b/>
          <w:bCs/>
          <w:iCs/>
          <w:highlight w:val="green"/>
        </w:rPr>
        <w:t>Agreement</w:t>
      </w:r>
    </w:p>
    <w:p w14:paraId="052BE057" w14:textId="77777777" w:rsidR="00470D08" w:rsidRPr="009006A4" w:rsidRDefault="00470D08" w:rsidP="00470D08">
      <w:pPr>
        <w:rPr>
          <w:rFonts w:eastAsia="SimSun"/>
          <w:bCs/>
          <w:iCs/>
          <w:lang w:eastAsia="zh-CN"/>
        </w:rPr>
      </w:pPr>
      <w:r w:rsidRPr="009006A4">
        <w:rPr>
          <w:rFonts w:eastAsia="SimSun"/>
          <w:bCs/>
          <w:iCs/>
          <w:lang w:eastAsia="zh-CN"/>
        </w:rPr>
        <w:t>Network can configure the length for GNSS measurement gap via a 4-bit field with component values [1,2,3,4,5,6,7,13,19,25,31] second.</w:t>
      </w:r>
    </w:p>
    <w:p w14:paraId="7F4A0DCB" w14:textId="77777777" w:rsidR="00470D08" w:rsidRDefault="00470D08" w:rsidP="00470D08">
      <w:pPr>
        <w:pStyle w:val="DraftProposal"/>
        <w:numPr>
          <w:ilvl w:val="0"/>
          <w:numId w:val="40"/>
        </w:numPr>
        <w:rPr>
          <w:rFonts w:ascii="Times New Roman" w:eastAsia="SimSun" w:hAnsi="Times New Roman" w:cs="Times New Roman"/>
          <w:b w:val="0"/>
          <w:iCs/>
          <w:sz w:val="20"/>
          <w:szCs w:val="20"/>
          <w:lang w:eastAsia="zh-CN"/>
        </w:rPr>
      </w:pPr>
      <w:r w:rsidRPr="009006A4">
        <w:rPr>
          <w:rFonts w:ascii="Times New Roman" w:eastAsia="SimSun" w:hAnsi="Times New Roman" w:cs="Times New Roman"/>
          <w:b w:val="0"/>
          <w:iCs/>
          <w:sz w:val="20"/>
          <w:szCs w:val="20"/>
          <w:lang w:eastAsia="zh-CN"/>
        </w:rPr>
        <w:t>FFS: other component values</w:t>
      </w:r>
    </w:p>
    <w:p w14:paraId="57001AAF" w14:textId="77777777" w:rsidR="00470D08" w:rsidRPr="009006A4" w:rsidRDefault="00470D08" w:rsidP="00470D08">
      <w:pPr>
        <w:pStyle w:val="DraftProposal"/>
        <w:numPr>
          <w:ilvl w:val="0"/>
          <w:numId w:val="40"/>
        </w:numPr>
        <w:rPr>
          <w:rFonts w:ascii="Times New Roman" w:eastAsia="SimSun" w:hAnsi="Times New Roman" w:cs="Times New Roman"/>
          <w:b w:val="0"/>
          <w:iCs/>
          <w:sz w:val="20"/>
          <w:szCs w:val="20"/>
          <w:lang w:eastAsia="zh-CN"/>
        </w:rPr>
      </w:pPr>
      <w:r w:rsidRPr="009006A4">
        <w:rPr>
          <w:rFonts w:ascii="Times New Roman" w:eastAsia="SimSun" w:hAnsi="Times New Roman" w:cs="Times New Roman" w:hint="eastAsia"/>
          <w:b w:val="0"/>
          <w:iCs/>
          <w:sz w:val="20"/>
          <w:szCs w:val="20"/>
          <w:lang w:eastAsia="zh-CN"/>
        </w:rPr>
        <w:t>N</w:t>
      </w:r>
      <w:r w:rsidRPr="009006A4">
        <w:rPr>
          <w:rFonts w:ascii="Times New Roman" w:eastAsia="SimSun" w:hAnsi="Times New Roman" w:cs="Times New Roman"/>
          <w:b w:val="0"/>
          <w:iCs/>
          <w:sz w:val="20"/>
          <w:szCs w:val="20"/>
          <w:lang w:eastAsia="zh-CN"/>
        </w:rPr>
        <w:t>ote: RAN2 can further discuss whether separate configurations are needed for GNSS measurement gap and GNSS measurement timer</w:t>
      </w:r>
      <w:r>
        <w:rPr>
          <w:rFonts w:ascii="Times New Roman" w:eastAsia="SimSun" w:hAnsi="Times New Roman" w:cs="Times New Roman"/>
          <w:b w:val="0"/>
          <w:iCs/>
          <w:sz w:val="20"/>
          <w:szCs w:val="20"/>
          <w:lang w:eastAsia="zh-CN"/>
        </w:rPr>
        <w:t>, and whether the configuration is by RRC or MAC CE</w:t>
      </w:r>
    </w:p>
    <w:p w14:paraId="3A0C81D1" w14:textId="77777777" w:rsidR="00470D08" w:rsidRPr="009006A4" w:rsidRDefault="00470D08" w:rsidP="00470D08">
      <w:pPr>
        <w:rPr>
          <w:lang w:eastAsia="x-none"/>
        </w:rPr>
      </w:pPr>
    </w:p>
    <w:p w14:paraId="114EB756" w14:textId="0F28D172" w:rsidR="009414EC" w:rsidRDefault="009414EC" w:rsidP="009414EC">
      <w:r>
        <w:t xml:space="preserve">RAN1#114 made agreement on GNSS measurement timer. </w:t>
      </w:r>
    </w:p>
    <w:p w14:paraId="0CDD0B64" w14:textId="77777777" w:rsidR="00470D08" w:rsidRDefault="00470D08" w:rsidP="00470D08">
      <w:pPr>
        <w:rPr>
          <w:lang w:eastAsia="x-none"/>
        </w:rPr>
      </w:pPr>
    </w:p>
    <w:p w14:paraId="170AB45A" w14:textId="77777777" w:rsidR="00470D08" w:rsidRPr="009A0E3E" w:rsidRDefault="00470D08" w:rsidP="00470D08">
      <w:pPr>
        <w:spacing w:afterLines="50"/>
        <w:rPr>
          <w:b/>
          <w:bCs/>
          <w:iCs/>
        </w:rPr>
      </w:pPr>
      <w:r w:rsidRPr="00506818">
        <w:rPr>
          <w:b/>
          <w:bCs/>
          <w:iCs/>
          <w:highlight w:val="green"/>
        </w:rPr>
        <w:t>Agreement</w:t>
      </w:r>
    </w:p>
    <w:p w14:paraId="10B59CF1" w14:textId="77777777" w:rsidR="00470D08" w:rsidRPr="009A0E3E" w:rsidRDefault="00470D08" w:rsidP="00470D08">
      <w:pPr>
        <w:spacing w:afterLines="50"/>
        <w:rPr>
          <w:rStyle w:val="Emphasis"/>
          <w:bCs/>
          <w:i w:val="0"/>
        </w:rPr>
      </w:pPr>
      <w:r w:rsidRPr="009A0E3E">
        <w:rPr>
          <w:bCs/>
          <w:iCs/>
        </w:rPr>
        <w:t>F</w:t>
      </w:r>
      <w:r w:rsidRPr="009A0E3E">
        <w:rPr>
          <w:rStyle w:val="Emphasis"/>
          <w:rFonts w:hint="eastAsia"/>
          <w:bCs/>
          <w:i w:val="0"/>
        </w:rPr>
        <w:t xml:space="preserve">or autonomous GNSS </w:t>
      </w:r>
      <w:r w:rsidRPr="009A0E3E">
        <w:rPr>
          <w:rStyle w:val="Emphasis"/>
          <w:bCs/>
          <w:i w:val="0"/>
        </w:rPr>
        <w:t>timer, the start time of the autonomous GNSS measurement timer is where the original GNSS validity duration expires, and the duration X (if any) expires.</w:t>
      </w:r>
    </w:p>
    <w:p w14:paraId="22527E87" w14:textId="77777777" w:rsidR="00470D08" w:rsidRPr="009A0E3E" w:rsidRDefault="00470D08" w:rsidP="00470D08">
      <w:pPr>
        <w:spacing w:afterLines="50"/>
        <w:rPr>
          <w:bCs/>
          <w:iCs/>
        </w:rPr>
      </w:pPr>
      <w:r w:rsidRPr="009A0E3E">
        <w:rPr>
          <w:rStyle w:val="Emphasis"/>
          <w:bCs/>
          <w:i w:val="0"/>
        </w:rPr>
        <w:t>Note</w:t>
      </w:r>
      <w:r>
        <w:rPr>
          <w:rStyle w:val="Emphasis"/>
          <w:bCs/>
          <w:i w:val="0"/>
        </w:rPr>
        <w:t xml:space="preserve"> (as already agreed)</w:t>
      </w:r>
      <w:r w:rsidRPr="009A0E3E">
        <w:rPr>
          <w:rStyle w:val="Emphasis"/>
          <w:bCs/>
          <w:i w:val="0"/>
        </w:rPr>
        <w:t>: The duration X is where UL transmission can be allowed after original GNSS validity duration expires without GNSS re-acquisition</w:t>
      </w:r>
      <w:r>
        <w:rPr>
          <w:rStyle w:val="Emphasis"/>
          <w:bCs/>
          <w:i w:val="0"/>
        </w:rPr>
        <w:t>.</w:t>
      </w:r>
    </w:p>
    <w:p w14:paraId="37A0282F" w14:textId="77777777" w:rsidR="00470D08" w:rsidRDefault="00470D08" w:rsidP="00470D08">
      <w:pPr>
        <w:rPr>
          <w:lang w:eastAsia="x-none"/>
        </w:rPr>
      </w:pPr>
    </w:p>
    <w:p w14:paraId="163268CC" w14:textId="77777777" w:rsidR="00470D08" w:rsidRPr="009A0E3E" w:rsidRDefault="00470D08" w:rsidP="00470D08">
      <w:pPr>
        <w:spacing w:afterLines="50"/>
        <w:rPr>
          <w:b/>
          <w:bCs/>
          <w:iCs/>
        </w:rPr>
      </w:pPr>
      <w:r w:rsidRPr="00506818">
        <w:rPr>
          <w:b/>
          <w:bCs/>
          <w:iCs/>
          <w:highlight w:val="green"/>
        </w:rPr>
        <w:t>Agreement</w:t>
      </w:r>
    </w:p>
    <w:p w14:paraId="26EB05CB" w14:textId="77777777" w:rsidR="00470D08" w:rsidRPr="00696E61" w:rsidRDefault="00470D08" w:rsidP="00470D08">
      <w:pPr>
        <w:rPr>
          <w:rFonts w:eastAsia="SimSun"/>
          <w:bCs/>
          <w:iCs/>
          <w:lang w:eastAsia="zh-CN"/>
        </w:rPr>
      </w:pPr>
      <w:r w:rsidRPr="00696E61">
        <w:rPr>
          <w:rFonts w:eastAsia="SimSun"/>
          <w:bCs/>
          <w:iCs/>
          <w:lang w:eastAsia="zh-CN"/>
        </w:rPr>
        <w:t>Network can configure the length for GNSS measurement timer via a 4-bit field with component values [1,2,3,4,5,6,7,13,19,25,31] second.</w:t>
      </w:r>
    </w:p>
    <w:p w14:paraId="214A129E" w14:textId="77777777" w:rsidR="00470D08" w:rsidRPr="00696E61" w:rsidRDefault="00470D08" w:rsidP="00470D08">
      <w:pPr>
        <w:numPr>
          <w:ilvl w:val="0"/>
          <w:numId w:val="41"/>
        </w:numPr>
        <w:tabs>
          <w:tab w:val="clear" w:pos="720"/>
          <w:tab w:val="num" w:pos="180"/>
        </w:tabs>
        <w:autoSpaceDE/>
        <w:autoSpaceDN/>
        <w:adjustRightInd/>
        <w:snapToGrid/>
        <w:spacing w:after="0"/>
        <w:ind w:leftChars="180" w:left="756"/>
        <w:jc w:val="left"/>
        <w:textAlignment w:val="center"/>
        <w:rPr>
          <w:rFonts w:ascii="Calibri" w:eastAsia="SimSun" w:hAnsi="Calibri" w:cs="Calibri"/>
          <w:bCs/>
          <w:iCs/>
          <w:lang w:eastAsia="zh-CN"/>
        </w:rPr>
      </w:pPr>
      <w:r w:rsidRPr="00696E61">
        <w:rPr>
          <w:rFonts w:eastAsia="SimSun"/>
          <w:bCs/>
          <w:iCs/>
          <w:lang w:eastAsia="zh-CN"/>
        </w:rPr>
        <w:t>FFS: other component values</w:t>
      </w:r>
    </w:p>
    <w:p w14:paraId="31B8F105" w14:textId="77777777" w:rsidR="00470D08" w:rsidRPr="00696E61" w:rsidRDefault="00470D08" w:rsidP="00470D08">
      <w:pPr>
        <w:numPr>
          <w:ilvl w:val="0"/>
          <w:numId w:val="41"/>
        </w:numPr>
        <w:tabs>
          <w:tab w:val="clear" w:pos="720"/>
          <w:tab w:val="num" w:pos="180"/>
        </w:tabs>
        <w:autoSpaceDE/>
        <w:autoSpaceDN/>
        <w:adjustRightInd/>
        <w:snapToGrid/>
        <w:spacing w:after="0"/>
        <w:ind w:leftChars="180" w:left="756"/>
        <w:jc w:val="left"/>
        <w:textAlignment w:val="center"/>
        <w:rPr>
          <w:rFonts w:ascii="Calibri" w:eastAsia="SimSun" w:hAnsi="Calibri" w:cs="Calibri"/>
          <w:bCs/>
          <w:iCs/>
          <w:lang w:eastAsia="zh-CN"/>
        </w:rPr>
      </w:pPr>
      <w:r w:rsidRPr="00696E61">
        <w:rPr>
          <w:rFonts w:eastAsia="SimSun" w:hint="eastAsia"/>
          <w:bCs/>
          <w:iCs/>
          <w:lang w:eastAsia="zh-CN"/>
        </w:rPr>
        <w:t>N</w:t>
      </w:r>
      <w:r w:rsidRPr="00696E61">
        <w:rPr>
          <w:rFonts w:eastAsia="SimSun"/>
          <w:bCs/>
          <w:iCs/>
          <w:lang w:eastAsia="zh-CN"/>
        </w:rPr>
        <w:t>ote: RAN2 can further discuss whether separate configurations are needed for GNSS measurement gap and GNSS measurement timer</w:t>
      </w:r>
    </w:p>
    <w:p w14:paraId="21BD4742" w14:textId="7F588657" w:rsidR="00AF59A2" w:rsidRDefault="00AF59A2" w:rsidP="00AF59A2"/>
    <w:p w14:paraId="0226AE85" w14:textId="4A414B17" w:rsidR="009414EC" w:rsidRDefault="009414EC" w:rsidP="00AF59A2">
      <w:r>
        <w:t>RAN1#113 made the agreement</w:t>
      </w:r>
    </w:p>
    <w:p w14:paraId="525F2DE5" w14:textId="77777777" w:rsidR="009414EC" w:rsidRPr="009414EC" w:rsidRDefault="009414EC" w:rsidP="009414EC">
      <w:pPr>
        <w:autoSpaceDE/>
        <w:autoSpaceDN/>
        <w:adjustRightInd/>
        <w:snapToGrid/>
        <w:spacing w:after="0"/>
        <w:jc w:val="left"/>
        <w:rPr>
          <w:rFonts w:ascii="Times" w:eastAsia="Times New Roman" w:hAnsi="Times" w:cs="Times"/>
          <w:sz w:val="20"/>
          <w:szCs w:val="20"/>
          <w:lang w:val="en-GB" w:eastAsia="zh-CN"/>
        </w:rPr>
      </w:pPr>
      <w:r w:rsidRPr="009414EC">
        <w:rPr>
          <w:rFonts w:ascii="Times" w:eastAsia="Times New Roman" w:hAnsi="Times" w:cs="Times"/>
          <w:b/>
          <w:bCs/>
          <w:sz w:val="20"/>
          <w:szCs w:val="20"/>
          <w:highlight w:val="green"/>
          <w:lang w:val="en-GB" w:eastAsia="zh-CN"/>
        </w:rPr>
        <w:t>Agreement</w:t>
      </w:r>
    </w:p>
    <w:p w14:paraId="2870871B" w14:textId="77777777" w:rsidR="009414EC" w:rsidRPr="009414EC" w:rsidRDefault="009414EC" w:rsidP="009414EC">
      <w:pPr>
        <w:autoSpaceDE/>
        <w:autoSpaceDN/>
        <w:adjustRightInd/>
        <w:snapToGrid/>
        <w:spacing w:after="0"/>
        <w:jc w:val="left"/>
        <w:rPr>
          <w:rFonts w:ascii="Times" w:eastAsia="Times New Roman" w:hAnsi="Times" w:cs="Times"/>
          <w:sz w:val="20"/>
          <w:szCs w:val="20"/>
          <w:lang w:val="en-GB" w:eastAsia="zh-CN"/>
        </w:rPr>
      </w:pPr>
      <w:r w:rsidRPr="009414EC">
        <w:rPr>
          <w:rFonts w:ascii="Times" w:eastAsia="Times New Roman" w:hAnsi="Times" w:cs="Times"/>
          <w:sz w:val="20"/>
          <w:szCs w:val="20"/>
          <w:lang w:val="en-GB" w:eastAsia="zh-CN"/>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7FFBD346" w14:textId="77777777" w:rsidR="009414EC" w:rsidRPr="009414EC" w:rsidRDefault="009414EC" w:rsidP="009414EC">
      <w:pPr>
        <w:numPr>
          <w:ilvl w:val="0"/>
          <w:numId w:val="42"/>
        </w:numPr>
        <w:autoSpaceDE/>
        <w:autoSpaceDN/>
        <w:adjustRightInd/>
        <w:snapToGrid/>
        <w:spacing w:after="0"/>
        <w:jc w:val="left"/>
        <w:textAlignment w:val="center"/>
        <w:rPr>
          <w:rFonts w:ascii="Calibri" w:eastAsia="Times New Roman" w:hAnsi="Calibri" w:cs="Calibri"/>
          <w:lang w:eastAsia="zh-CN"/>
        </w:rPr>
      </w:pPr>
      <w:r w:rsidRPr="009414EC">
        <w:rPr>
          <w:rFonts w:ascii="Times" w:eastAsia="Times New Roman" w:hAnsi="Times" w:cs="Times"/>
          <w:sz w:val="20"/>
          <w:szCs w:val="20"/>
          <w:lang w:eastAsia="zh-CN"/>
        </w:rPr>
        <w:t>FFS: additional delay and details of delay (if any), e.g. delay can be zero or can be equal to/larger than the duration X where UL transmission can be allowed after original GNSS validity duration expires without GNSS re-acquisition.</w:t>
      </w:r>
    </w:p>
    <w:p w14:paraId="7AE514AB" w14:textId="77777777" w:rsidR="009414EC" w:rsidRPr="009414EC" w:rsidRDefault="009414EC" w:rsidP="009414EC">
      <w:pPr>
        <w:numPr>
          <w:ilvl w:val="0"/>
          <w:numId w:val="42"/>
        </w:numPr>
        <w:autoSpaceDE/>
        <w:autoSpaceDN/>
        <w:adjustRightInd/>
        <w:snapToGrid/>
        <w:spacing w:after="0"/>
        <w:jc w:val="left"/>
        <w:textAlignment w:val="center"/>
        <w:rPr>
          <w:rFonts w:ascii="Calibri" w:eastAsia="Times New Roman" w:hAnsi="Calibri" w:cs="Calibri"/>
          <w:lang w:eastAsia="zh-CN"/>
        </w:rPr>
      </w:pPr>
      <w:r w:rsidRPr="009414EC">
        <w:rPr>
          <w:rFonts w:ascii="Times" w:eastAsia="Times New Roman" w:hAnsi="Times" w:cs="Times"/>
          <w:sz w:val="20"/>
          <w:szCs w:val="20"/>
          <w:lang w:eastAsia="zh-CN"/>
        </w:rPr>
        <w:t>Note1: Autonomous GNSS re-acquisition mechanism is enabled or disabled by network.</w:t>
      </w:r>
    </w:p>
    <w:p w14:paraId="4156E838" w14:textId="77777777" w:rsidR="009414EC" w:rsidRPr="009414EC" w:rsidRDefault="009414EC" w:rsidP="009414EC">
      <w:pPr>
        <w:numPr>
          <w:ilvl w:val="0"/>
          <w:numId w:val="42"/>
        </w:numPr>
        <w:autoSpaceDE/>
        <w:autoSpaceDN/>
        <w:adjustRightInd/>
        <w:snapToGrid/>
        <w:spacing w:after="0"/>
        <w:jc w:val="left"/>
        <w:textAlignment w:val="center"/>
        <w:rPr>
          <w:rFonts w:ascii="Calibri" w:eastAsia="Times New Roman" w:hAnsi="Calibri" w:cs="Calibri"/>
          <w:lang w:eastAsia="zh-CN"/>
        </w:rPr>
      </w:pPr>
      <w:r w:rsidRPr="009414EC">
        <w:rPr>
          <w:rFonts w:ascii="Times" w:eastAsia="Times New Roman" w:hAnsi="Times" w:cs="Times"/>
          <w:sz w:val="20"/>
          <w:szCs w:val="20"/>
          <w:lang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3E178F2D" w14:textId="77777777" w:rsidR="009414EC" w:rsidRPr="009414EC" w:rsidRDefault="009414EC" w:rsidP="009414EC">
      <w:pPr>
        <w:numPr>
          <w:ilvl w:val="0"/>
          <w:numId w:val="42"/>
        </w:numPr>
        <w:autoSpaceDE/>
        <w:autoSpaceDN/>
        <w:adjustRightInd/>
        <w:snapToGrid/>
        <w:spacing w:after="0"/>
        <w:jc w:val="left"/>
        <w:textAlignment w:val="center"/>
        <w:rPr>
          <w:rFonts w:ascii="Calibri" w:eastAsia="Times New Roman" w:hAnsi="Calibri" w:cs="Calibri"/>
          <w:lang w:eastAsia="zh-CN"/>
        </w:rPr>
      </w:pPr>
      <w:r w:rsidRPr="009414EC">
        <w:rPr>
          <w:rFonts w:ascii="Times" w:eastAsia="Times New Roman" w:hAnsi="Times" w:cs="Times"/>
          <w:sz w:val="20"/>
          <w:szCs w:val="20"/>
          <w:lang w:eastAsia="zh-CN"/>
        </w:rPr>
        <w:t>Note3: The autonomous GNSS re-acquisition can be periodic in certain conditions without further spec impact</w:t>
      </w:r>
    </w:p>
    <w:p w14:paraId="45EA9C94" w14:textId="77777777" w:rsidR="009414EC" w:rsidRDefault="009414EC" w:rsidP="00AF59A2"/>
    <w:p w14:paraId="5B99AB09" w14:textId="62C342AA" w:rsidR="009414EC" w:rsidRDefault="009414EC" w:rsidP="009414EC">
      <w:r>
        <w:t xml:space="preserve">Based on agreements, the moderator view is that a new RRC parameter </w:t>
      </w:r>
      <w:proofErr w:type="spellStart"/>
      <w:r w:rsidRPr="00470D08">
        <w:t>GNSS</w:t>
      </w:r>
      <w:r>
        <w:t>M</w:t>
      </w:r>
      <w:r w:rsidRPr="00470D08">
        <w:t>easurement</w:t>
      </w:r>
      <w:r>
        <w:t>Timer</w:t>
      </w:r>
      <w:proofErr w:type="spellEnd"/>
      <w:r w:rsidR="00986CE8">
        <w:t xml:space="preserve"> </w:t>
      </w:r>
      <w:r>
        <w:t xml:space="preserve">with a 4-bit field </w:t>
      </w:r>
      <w:r w:rsidRPr="00470D08">
        <w:t>with component values [1,2,3,4,5,6,7,13,19,25,31] second</w:t>
      </w:r>
      <w:r>
        <w:t xml:space="preserve"> can be introduced. </w:t>
      </w:r>
    </w:p>
    <w:p w14:paraId="75636632" w14:textId="77777777" w:rsidR="00AF59A2" w:rsidRDefault="00AF59A2" w:rsidP="00AF59A2"/>
    <w:p w14:paraId="0154875A" w14:textId="77777777" w:rsidR="00AF59A2" w:rsidRPr="00982E8D" w:rsidRDefault="00AF59A2" w:rsidP="00982E8D">
      <w:pPr>
        <w:pStyle w:val="Heading2"/>
        <w:rPr>
          <w:rFonts w:ascii="Arial" w:hAnsi="Arial" w:cs="Arial"/>
          <w:sz w:val="32"/>
        </w:rPr>
      </w:pPr>
      <w:r w:rsidRPr="00982E8D">
        <w:rPr>
          <w:rFonts w:ascii="Arial" w:hAnsi="Arial" w:cs="Arial"/>
          <w:sz w:val="32"/>
        </w:rPr>
        <w:t xml:space="preserve">Company views </w:t>
      </w:r>
    </w:p>
    <w:p w14:paraId="22D92C7D" w14:textId="21F7815B" w:rsidR="00AF59A2" w:rsidRDefault="00AF59A2" w:rsidP="00AF59A2"/>
    <w:p w14:paraId="48866EDC" w14:textId="0E7282A3" w:rsidR="001D73FC" w:rsidRDefault="00054C7D" w:rsidP="00AF59A2">
      <w:pPr>
        <w:rPr>
          <w:bCs/>
          <w:iCs/>
        </w:rPr>
      </w:pPr>
      <w:r>
        <w:t xml:space="preserve">On ZTE proposal, moderator understanding is that </w:t>
      </w:r>
      <w:r w:rsidR="001D73FC">
        <w:t>RAN1 has agreed</w:t>
      </w:r>
      <w:r w:rsidR="001D73FC" w:rsidRPr="001D73FC">
        <w:rPr>
          <w:bCs/>
          <w:iCs/>
        </w:rPr>
        <w:t xml:space="preserve"> </w:t>
      </w:r>
      <w:r w:rsidR="001D73FC" w:rsidRPr="00CA49D3">
        <w:rPr>
          <w:bCs/>
          <w:iCs/>
        </w:rPr>
        <w:t xml:space="preserve">reporting of GNSS position fix time duration is not needed except via </w:t>
      </w:r>
      <w:proofErr w:type="spellStart"/>
      <w:r w:rsidR="001D73FC" w:rsidRPr="00CA49D3">
        <w:rPr>
          <w:bCs/>
          <w:iCs/>
        </w:rPr>
        <w:t>RRCConnectionReestablishmentComplete</w:t>
      </w:r>
      <w:proofErr w:type="spellEnd"/>
      <w:r w:rsidR="001D73FC" w:rsidRPr="00CA49D3">
        <w:rPr>
          <w:bCs/>
          <w:iCs/>
        </w:rPr>
        <w:t xml:space="preserve">, </w:t>
      </w:r>
      <w:proofErr w:type="spellStart"/>
      <w:r w:rsidR="001D73FC" w:rsidRPr="00CA49D3">
        <w:rPr>
          <w:bCs/>
          <w:iCs/>
        </w:rPr>
        <w:t>RRCConnectionReestablishmentComplete</w:t>
      </w:r>
      <w:proofErr w:type="spellEnd"/>
      <w:r w:rsidR="001D73FC" w:rsidRPr="00CA49D3">
        <w:rPr>
          <w:bCs/>
          <w:iCs/>
        </w:rPr>
        <w:t xml:space="preserve">-NB and </w:t>
      </w:r>
      <w:proofErr w:type="spellStart"/>
      <w:r w:rsidR="001D73FC" w:rsidRPr="00CA49D3">
        <w:rPr>
          <w:bCs/>
          <w:iCs/>
        </w:rPr>
        <w:t>RRCConnectionReconfigurationComplete</w:t>
      </w:r>
      <w:proofErr w:type="spellEnd"/>
      <w:r w:rsidR="001D73FC" w:rsidRPr="00CA49D3">
        <w:rPr>
          <w:bCs/>
          <w:iCs/>
        </w:rPr>
        <w:t xml:space="preserve"> for HO case</w:t>
      </w:r>
      <w:r w:rsidR="001D73FC">
        <w:rPr>
          <w:bCs/>
          <w:iCs/>
        </w:rPr>
        <w:t>, which are done in RRC_CONNECTED. The bracket need to be removed, and the text is kept.</w:t>
      </w:r>
    </w:p>
    <w:p w14:paraId="0AF35160" w14:textId="77777777" w:rsidR="001D73FC" w:rsidRDefault="001D73FC" w:rsidP="00AF59A2">
      <w:pPr>
        <w:rPr>
          <w:bCs/>
          <w:iCs/>
        </w:rPr>
      </w:pPr>
    </w:p>
    <w:p w14:paraId="05416BC6" w14:textId="77777777" w:rsidR="00054C7D" w:rsidRPr="00CA49D3" w:rsidRDefault="00054C7D" w:rsidP="00054C7D">
      <w:pPr>
        <w:rPr>
          <w:b/>
          <w:bCs/>
          <w:iCs/>
        </w:rPr>
      </w:pPr>
      <w:r w:rsidRPr="00CA49D3">
        <w:rPr>
          <w:b/>
          <w:bCs/>
          <w:iCs/>
          <w:highlight w:val="green"/>
        </w:rPr>
        <w:t>Agreement</w:t>
      </w:r>
    </w:p>
    <w:p w14:paraId="39D043A7" w14:textId="77777777" w:rsidR="00054C7D" w:rsidRPr="00CA49D3" w:rsidRDefault="00054C7D" w:rsidP="00054C7D">
      <w:pPr>
        <w:rPr>
          <w:lang w:eastAsia="x-none"/>
        </w:rPr>
      </w:pPr>
      <w:r w:rsidRPr="00CA49D3">
        <w:rPr>
          <w:bCs/>
          <w:iCs/>
        </w:rPr>
        <w:t xml:space="preserve">From RAN1 perspective, during connected mode, reporting of GNSS position fix time duration is not needed except via </w:t>
      </w:r>
      <w:proofErr w:type="spellStart"/>
      <w:r w:rsidRPr="00CA49D3">
        <w:rPr>
          <w:bCs/>
          <w:iCs/>
        </w:rPr>
        <w:t>RRCConnectionReestablishmentComplete</w:t>
      </w:r>
      <w:proofErr w:type="spellEnd"/>
      <w:r w:rsidRPr="00CA49D3">
        <w:rPr>
          <w:bCs/>
          <w:iCs/>
        </w:rPr>
        <w:t xml:space="preserve">, </w:t>
      </w:r>
      <w:proofErr w:type="spellStart"/>
      <w:r w:rsidRPr="00CA49D3">
        <w:rPr>
          <w:bCs/>
          <w:iCs/>
        </w:rPr>
        <w:t>RRCConnectionReestablishmentComplete</w:t>
      </w:r>
      <w:proofErr w:type="spellEnd"/>
      <w:r w:rsidRPr="00CA49D3">
        <w:rPr>
          <w:bCs/>
          <w:iCs/>
        </w:rPr>
        <w:t xml:space="preserve">-NB and </w:t>
      </w:r>
      <w:proofErr w:type="spellStart"/>
      <w:r w:rsidRPr="00CA49D3">
        <w:rPr>
          <w:bCs/>
          <w:iCs/>
        </w:rPr>
        <w:t>RRCConnectionReconfigurationComplete</w:t>
      </w:r>
      <w:proofErr w:type="spellEnd"/>
      <w:r w:rsidRPr="00CA49D3">
        <w:rPr>
          <w:bCs/>
          <w:iCs/>
        </w:rPr>
        <w:t xml:space="preserve"> for HO case</w:t>
      </w:r>
      <w:r w:rsidRPr="00CA49D3">
        <w:rPr>
          <w:rFonts w:eastAsia="DengXian"/>
          <w:bCs/>
          <w:iCs/>
          <w:lang w:eastAsia="zh-CN"/>
        </w:rPr>
        <w:t>.</w:t>
      </w:r>
    </w:p>
    <w:p w14:paraId="08CB95E0" w14:textId="2A9CF3BB" w:rsidR="00054C7D" w:rsidRDefault="00054C7D" w:rsidP="00AF59A2"/>
    <w:p w14:paraId="623F21FA" w14:textId="6FCADFEC" w:rsidR="00054C7D" w:rsidRPr="00054C7D" w:rsidRDefault="00054C7D" w:rsidP="00AF59A2">
      <w:pPr>
        <w:rPr>
          <w:b/>
          <w:bCs/>
          <w:i/>
          <w:iCs/>
        </w:rPr>
      </w:pPr>
      <w:r w:rsidRPr="00054C7D">
        <w:rPr>
          <w:b/>
          <w:bCs/>
          <w:i/>
          <w:iCs/>
          <w:highlight w:val="yellow"/>
        </w:rPr>
        <w:t>Proposal 3-1</w:t>
      </w:r>
    </w:p>
    <w:p w14:paraId="36F8EE16" w14:textId="29AD3020" w:rsidR="00470D08" w:rsidRPr="00F43D0E" w:rsidRDefault="00054C7D" w:rsidP="00AF59A2">
      <w:pPr>
        <w:rPr>
          <w:i/>
          <w:iCs/>
        </w:rPr>
      </w:pPr>
      <w:r w:rsidRPr="00054C7D">
        <w:rPr>
          <w:i/>
          <w:iCs/>
        </w:rPr>
        <w:t xml:space="preserve">For the RRC parameter </w:t>
      </w:r>
      <w:proofErr w:type="spellStart"/>
      <w:r w:rsidRPr="00054C7D">
        <w:rPr>
          <w:i/>
          <w:iCs/>
        </w:rPr>
        <w:t>GNSSPositionFixDuration</w:t>
      </w:r>
      <w:proofErr w:type="spellEnd"/>
      <w:r w:rsidRPr="00054C7D">
        <w:rPr>
          <w:i/>
          <w:iCs/>
        </w:rPr>
        <w:t xml:space="preserve"> and </w:t>
      </w:r>
      <w:proofErr w:type="spellStart"/>
      <w:r w:rsidRPr="00054C7D">
        <w:rPr>
          <w:i/>
          <w:iCs/>
        </w:rPr>
        <w:t>GNSSPositionFixDuration</w:t>
      </w:r>
      <w:proofErr w:type="spellEnd"/>
      <w:r w:rsidRPr="00054C7D">
        <w:rPr>
          <w:i/>
          <w:iCs/>
        </w:rPr>
        <w:t>-NB,</w:t>
      </w:r>
      <w:r w:rsidR="001D73FC">
        <w:rPr>
          <w:i/>
          <w:iCs/>
        </w:rPr>
        <w:t xml:space="preserve"> brackets are removed and text “</w:t>
      </w:r>
      <w:r w:rsidRPr="00054C7D">
        <w:rPr>
          <w:i/>
          <w:iCs/>
        </w:rPr>
        <w:t>and in connected mode</w:t>
      </w:r>
      <w:r w:rsidR="001D73FC">
        <w:rPr>
          <w:i/>
          <w:iCs/>
        </w:rPr>
        <w:t>”</w:t>
      </w:r>
      <w:r w:rsidRPr="00054C7D">
        <w:rPr>
          <w:i/>
          <w:iCs/>
        </w:rPr>
        <w:t xml:space="preserve"> is </w:t>
      </w:r>
      <w:r w:rsidR="001D73FC">
        <w:rPr>
          <w:i/>
          <w:iCs/>
        </w:rPr>
        <w:t>kept.</w:t>
      </w:r>
    </w:p>
    <w:p w14:paraId="42735DE1" w14:textId="77777777" w:rsidR="009414EC" w:rsidRDefault="009414EC" w:rsidP="00AF59A2"/>
    <w:p w14:paraId="2B1BFF2B" w14:textId="3F8AB3FB" w:rsidR="00F23889" w:rsidRDefault="00F23889" w:rsidP="00F23889">
      <w:r>
        <w:t>On GNSS measurement timer, based on RAN1#114</w:t>
      </w:r>
      <w:r w:rsidR="009414EC">
        <w:t xml:space="preserve"> and RAN1#113</w:t>
      </w:r>
      <w:r>
        <w:t xml:space="preserve"> agreement</w:t>
      </w:r>
      <w:r w:rsidR="009414EC">
        <w:t>s</w:t>
      </w:r>
      <w:r>
        <w:t xml:space="preserve"> a new RRC parameter </w:t>
      </w:r>
      <w:proofErr w:type="spellStart"/>
      <w:r w:rsidRPr="00470D08">
        <w:t>GNSS</w:t>
      </w:r>
      <w:r>
        <w:t>M</w:t>
      </w:r>
      <w:r w:rsidRPr="00470D08">
        <w:t>easurement</w:t>
      </w:r>
      <w:r>
        <w:t>Timer</w:t>
      </w:r>
      <w:proofErr w:type="spellEnd"/>
      <w:r>
        <w:t xml:space="preserve"> with a 4-bit field </w:t>
      </w:r>
      <w:r w:rsidRPr="00470D08">
        <w:t>with component values [1,2,3,4,5,6,7,13,19,25,31] second</w:t>
      </w:r>
      <w:r>
        <w:t xml:space="preserve"> can be introduced</w:t>
      </w:r>
      <w:r w:rsidR="002466DE">
        <w:t>. This parameter is configured for UE to make autonomous measurements during GNSS measurement timer with a start time based on GNSS validity duration and duration X, where</w:t>
      </w:r>
      <w:r w:rsidR="002466DE" w:rsidRPr="002466DE">
        <w:t xml:space="preserve"> </w:t>
      </w:r>
      <w:r w:rsidR="002466DE">
        <w:t>a</w:t>
      </w:r>
      <w:r w:rsidR="002466DE" w:rsidRPr="002466DE">
        <w:t>utonomous GNSS re-acquisition mechanism is enabled or disabled by network</w:t>
      </w:r>
      <w:r w:rsidR="002466DE">
        <w:t xml:space="preserve"> .</w:t>
      </w:r>
      <w:r>
        <w:t xml:space="preserve"> </w:t>
      </w:r>
    </w:p>
    <w:p w14:paraId="6C18E312" w14:textId="77777777" w:rsidR="00F23889" w:rsidRDefault="00F23889" w:rsidP="00F23889"/>
    <w:p w14:paraId="11CC0A33" w14:textId="080A0C42" w:rsidR="00F23889" w:rsidRPr="00470D08" w:rsidRDefault="00F23889" w:rsidP="00F23889">
      <w:pPr>
        <w:rPr>
          <w:b/>
          <w:bCs/>
          <w:i/>
          <w:iCs/>
          <w:highlight w:val="yellow"/>
        </w:rPr>
      </w:pPr>
      <w:r w:rsidRPr="00470D08">
        <w:rPr>
          <w:b/>
          <w:bCs/>
          <w:i/>
          <w:iCs/>
          <w:highlight w:val="yellow"/>
        </w:rPr>
        <w:t>Proposal 3-</w:t>
      </w:r>
      <w:r w:rsidR="009414EC">
        <w:rPr>
          <w:b/>
          <w:bCs/>
          <w:i/>
          <w:iCs/>
          <w:highlight w:val="yellow"/>
        </w:rPr>
        <w:t>3</w:t>
      </w:r>
      <w:r w:rsidRPr="00470D08">
        <w:rPr>
          <w:b/>
          <w:bCs/>
          <w:i/>
          <w:iCs/>
          <w:highlight w:val="yellow"/>
        </w:rPr>
        <w:t>:</w:t>
      </w:r>
    </w:p>
    <w:p w14:paraId="254F1E65" w14:textId="461C8A6C" w:rsidR="009414EC" w:rsidRPr="00470D08" w:rsidRDefault="00F23889" w:rsidP="009414EC">
      <w:pPr>
        <w:rPr>
          <w:i/>
          <w:iCs/>
        </w:rPr>
      </w:pPr>
      <w:r w:rsidRPr="00470D08">
        <w:rPr>
          <w:i/>
          <w:iCs/>
        </w:rPr>
        <w:t xml:space="preserve">Introduce a new RRC parameter </w:t>
      </w:r>
      <w:proofErr w:type="spellStart"/>
      <w:r w:rsidRPr="00470D08">
        <w:rPr>
          <w:i/>
          <w:iCs/>
        </w:rPr>
        <w:t>GNSSMeasurement</w:t>
      </w:r>
      <w:r>
        <w:rPr>
          <w:i/>
          <w:iCs/>
        </w:rPr>
        <w:t>Timer</w:t>
      </w:r>
      <w:proofErr w:type="spellEnd"/>
      <w:r w:rsidRPr="00470D08">
        <w:rPr>
          <w:i/>
          <w:iCs/>
        </w:rPr>
        <w:t xml:space="preserve"> </w:t>
      </w:r>
    </w:p>
    <w:tbl>
      <w:tblPr>
        <w:tblStyle w:val="TableGrid"/>
        <w:tblW w:w="14459" w:type="dxa"/>
        <w:tblInd w:w="-5" w:type="dxa"/>
        <w:tblLayout w:type="fixed"/>
        <w:tblLook w:val="04A0" w:firstRow="1" w:lastRow="0" w:firstColumn="1" w:lastColumn="0" w:noHBand="0" w:noVBand="1"/>
      </w:tblPr>
      <w:tblGrid>
        <w:gridCol w:w="2944"/>
        <w:gridCol w:w="5703"/>
        <w:gridCol w:w="5812"/>
      </w:tblGrid>
      <w:tr w:rsidR="009414EC" w14:paraId="120A0624" w14:textId="77777777" w:rsidTr="009414EC">
        <w:tc>
          <w:tcPr>
            <w:tcW w:w="2944" w:type="dxa"/>
          </w:tcPr>
          <w:p w14:paraId="674DC42F" w14:textId="77777777" w:rsidR="009414EC" w:rsidRDefault="009414EC" w:rsidP="00397A90">
            <w:pPr>
              <w:numPr>
                <w:ilvl w:val="255"/>
                <w:numId w:val="0"/>
              </w:numPr>
              <w:spacing w:beforeLines="50" w:before="120" w:afterLines="50"/>
              <w:jc w:val="center"/>
              <w:rPr>
                <w:rFonts w:ascii="Arial" w:hAnsi="Arial" w:cs="Arial"/>
                <w:b/>
                <w:bCs/>
                <w:sz w:val="16"/>
                <w:szCs w:val="16"/>
              </w:rPr>
            </w:pPr>
            <w:r>
              <w:rPr>
                <w:rFonts w:ascii="Arial" w:hAnsi="Arial" w:cs="Arial" w:hint="eastAsia"/>
                <w:b/>
                <w:bCs/>
                <w:sz w:val="16"/>
                <w:szCs w:val="16"/>
              </w:rPr>
              <w:t>Parameter name</w:t>
            </w:r>
          </w:p>
        </w:tc>
        <w:tc>
          <w:tcPr>
            <w:tcW w:w="5703" w:type="dxa"/>
          </w:tcPr>
          <w:p w14:paraId="2D6C2175" w14:textId="77777777" w:rsidR="009414EC" w:rsidRDefault="009414EC" w:rsidP="00397A90">
            <w:pPr>
              <w:numPr>
                <w:ilvl w:val="255"/>
                <w:numId w:val="0"/>
              </w:numPr>
              <w:spacing w:beforeLines="50" w:before="120" w:afterLines="50"/>
              <w:jc w:val="center"/>
              <w:rPr>
                <w:sz w:val="16"/>
                <w:szCs w:val="16"/>
              </w:rPr>
            </w:pPr>
            <w:r>
              <w:rPr>
                <w:rFonts w:ascii="Arial" w:hAnsi="Arial" w:cs="Arial" w:hint="eastAsia"/>
                <w:b/>
                <w:bCs/>
                <w:sz w:val="16"/>
                <w:szCs w:val="16"/>
              </w:rPr>
              <w:t>Field descriptions</w:t>
            </w:r>
          </w:p>
        </w:tc>
        <w:tc>
          <w:tcPr>
            <w:tcW w:w="5812" w:type="dxa"/>
          </w:tcPr>
          <w:p w14:paraId="284C4BF0" w14:textId="77777777" w:rsidR="009414EC" w:rsidRDefault="009414EC" w:rsidP="00397A90">
            <w:pPr>
              <w:numPr>
                <w:ilvl w:val="255"/>
                <w:numId w:val="0"/>
              </w:numPr>
              <w:spacing w:beforeLines="50" w:before="120" w:afterLines="50"/>
              <w:jc w:val="center"/>
              <w:rPr>
                <w:rFonts w:ascii="Arial" w:hAnsi="Arial" w:cs="Arial"/>
                <w:b/>
                <w:bCs/>
                <w:sz w:val="16"/>
                <w:szCs w:val="16"/>
              </w:rPr>
            </w:pPr>
            <w:r>
              <w:rPr>
                <w:rFonts w:ascii="Arial" w:hAnsi="Arial" w:cs="Arial" w:hint="eastAsia"/>
                <w:b/>
                <w:bCs/>
                <w:sz w:val="16"/>
                <w:szCs w:val="16"/>
              </w:rPr>
              <w:t>Value range</w:t>
            </w:r>
          </w:p>
        </w:tc>
      </w:tr>
      <w:tr w:rsidR="009414EC" w14:paraId="286F28B5" w14:textId="77777777" w:rsidTr="009414EC">
        <w:tc>
          <w:tcPr>
            <w:tcW w:w="2944" w:type="dxa"/>
            <w:vAlign w:val="center"/>
          </w:tcPr>
          <w:p w14:paraId="259A3F4A" w14:textId="13C7B1A2" w:rsidR="009414EC" w:rsidRDefault="009414EC" w:rsidP="00397A90">
            <w:pPr>
              <w:numPr>
                <w:ilvl w:val="255"/>
                <w:numId w:val="0"/>
              </w:numPr>
              <w:spacing w:beforeLines="50" w:before="120" w:afterLines="50"/>
              <w:rPr>
                <w:rFonts w:ascii="Arial" w:hAnsi="Arial" w:cs="Arial"/>
                <w:sz w:val="16"/>
                <w:szCs w:val="16"/>
              </w:rPr>
            </w:pPr>
            <w:proofErr w:type="spellStart"/>
            <w:r w:rsidRPr="00470D08">
              <w:rPr>
                <w:i/>
                <w:iCs/>
              </w:rPr>
              <w:t>GNSSMeasurement</w:t>
            </w:r>
            <w:r>
              <w:rPr>
                <w:i/>
                <w:iCs/>
              </w:rPr>
              <w:t>Timer</w:t>
            </w:r>
            <w:proofErr w:type="spellEnd"/>
          </w:p>
        </w:tc>
        <w:tc>
          <w:tcPr>
            <w:tcW w:w="5703" w:type="dxa"/>
            <w:vAlign w:val="center"/>
          </w:tcPr>
          <w:p w14:paraId="17CE0AAE" w14:textId="7BCAB083" w:rsidR="009414EC" w:rsidRPr="009414EC" w:rsidRDefault="009414EC" w:rsidP="009414EC">
            <w:pPr>
              <w:numPr>
                <w:ilvl w:val="255"/>
                <w:numId w:val="0"/>
              </w:numPr>
              <w:spacing w:beforeLines="50" w:before="120" w:afterLines="50"/>
              <w:rPr>
                <w:rFonts w:eastAsia="DengXian"/>
              </w:rPr>
            </w:pPr>
            <w:r>
              <w:rPr>
                <w:rFonts w:eastAsia="DengXian"/>
              </w:rPr>
              <w:t>F</w:t>
            </w:r>
            <w:r w:rsidRPr="009414EC">
              <w:rPr>
                <w:rFonts w:eastAsia="DengXian"/>
              </w:rPr>
              <w:t>or autonomous GNSS re-acquisition, the UE may re-acquire GNSS autonomously during GNSS measurement timer, the start time of the autonomous GNSS measurement timer is based on the original GNSS validity duration.</w:t>
            </w:r>
          </w:p>
          <w:p w14:paraId="4B708D90" w14:textId="77777777" w:rsidR="009414EC" w:rsidRDefault="009414EC" w:rsidP="009414EC">
            <w:pPr>
              <w:pStyle w:val="ListParagraph"/>
              <w:numPr>
                <w:ilvl w:val="0"/>
                <w:numId w:val="43"/>
              </w:numPr>
              <w:spacing w:beforeLines="50" w:before="120" w:afterLines="50" w:after="120"/>
              <w:rPr>
                <w:rFonts w:eastAsia="DengXian"/>
              </w:rPr>
            </w:pPr>
            <w:r w:rsidRPr="009414EC">
              <w:rPr>
                <w:rFonts w:eastAsia="DengXian"/>
              </w:rPr>
              <w:t xml:space="preserve">Note1: </w:t>
            </w:r>
            <w:bookmarkStart w:id="20" w:name="_Hlk143645020"/>
            <w:r w:rsidRPr="009414EC">
              <w:rPr>
                <w:rFonts w:eastAsia="DengXian"/>
              </w:rPr>
              <w:t>Autonomous GNSS re-acquisition mechanism is enabled or disabled by network</w:t>
            </w:r>
            <w:bookmarkEnd w:id="20"/>
            <w:r w:rsidRPr="009414EC">
              <w:rPr>
                <w:rFonts w:eastAsia="DengXian"/>
              </w:rPr>
              <w:t>.</w:t>
            </w:r>
          </w:p>
          <w:p w14:paraId="2CA11F1B" w14:textId="77777777" w:rsidR="009414EC" w:rsidRDefault="009414EC" w:rsidP="009414EC">
            <w:pPr>
              <w:pStyle w:val="ListParagraph"/>
              <w:numPr>
                <w:ilvl w:val="0"/>
                <w:numId w:val="43"/>
              </w:numPr>
              <w:spacing w:beforeLines="50" w:before="120" w:afterLines="50" w:after="120"/>
              <w:rPr>
                <w:rFonts w:eastAsia="DengXian"/>
              </w:rPr>
            </w:pPr>
            <w:r w:rsidRPr="009414EC">
              <w:rPr>
                <w:rFonts w:eastAsia="DengXia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5F858357" w14:textId="6D6BDE07" w:rsidR="009414EC" w:rsidRPr="009414EC" w:rsidRDefault="009414EC" w:rsidP="009414EC">
            <w:pPr>
              <w:pStyle w:val="ListParagraph"/>
              <w:numPr>
                <w:ilvl w:val="0"/>
                <w:numId w:val="43"/>
              </w:numPr>
              <w:spacing w:beforeLines="50" w:before="120" w:afterLines="50" w:after="120"/>
              <w:rPr>
                <w:rFonts w:eastAsia="DengXian"/>
              </w:rPr>
            </w:pPr>
            <w:r w:rsidRPr="009414EC">
              <w:rPr>
                <w:rFonts w:eastAsia="DengXian"/>
              </w:rPr>
              <w:t>Note3: The autonomous GNSS re-acquisition can be periodic in certain conditions without further spec impact</w:t>
            </w:r>
          </w:p>
          <w:p w14:paraId="200C89F5" w14:textId="77777777" w:rsidR="009414EC" w:rsidRPr="009A0E3E" w:rsidRDefault="009414EC" w:rsidP="009414EC">
            <w:pPr>
              <w:spacing w:afterLines="50"/>
              <w:rPr>
                <w:rStyle w:val="Emphasis"/>
                <w:bCs/>
                <w:i w:val="0"/>
              </w:rPr>
            </w:pPr>
            <w:r w:rsidRPr="009A0E3E">
              <w:rPr>
                <w:bCs/>
                <w:iCs/>
              </w:rPr>
              <w:t>F</w:t>
            </w:r>
            <w:r w:rsidRPr="009A0E3E">
              <w:rPr>
                <w:rStyle w:val="Emphasis"/>
                <w:rFonts w:hint="eastAsia"/>
                <w:bCs/>
                <w:i w:val="0"/>
              </w:rPr>
              <w:t xml:space="preserve">or autonomous GNSS </w:t>
            </w:r>
            <w:r w:rsidRPr="009A0E3E">
              <w:rPr>
                <w:rStyle w:val="Emphasis"/>
                <w:bCs/>
                <w:i w:val="0"/>
              </w:rPr>
              <w:t>timer, the start time of the autonomous GNSS measurement timer is where the original GNSS validity duration expires, and the duration X (if any) expires.</w:t>
            </w:r>
          </w:p>
          <w:p w14:paraId="297AB3CE" w14:textId="5E31ADB9" w:rsidR="009414EC" w:rsidRPr="009414EC" w:rsidRDefault="009414EC" w:rsidP="009414EC">
            <w:pPr>
              <w:pStyle w:val="ListParagraph"/>
              <w:numPr>
                <w:ilvl w:val="0"/>
                <w:numId w:val="44"/>
              </w:numPr>
              <w:spacing w:afterLines="50" w:after="120"/>
              <w:rPr>
                <w:bCs/>
                <w:iCs/>
              </w:rPr>
            </w:pPr>
            <w:r w:rsidRPr="009414EC">
              <w:rPr>
                <w:rStyle w:val="Emphasis"/>
                <w:bCs/>
                <w:i w:val="0"/>
              </w:rPr>
              <w:t>The duration X is where UL transmission can be allowed after original GNSS validity duration expires without GNSS re-acquisition.</w:t>
            </w:r>
          </w:p>
        </w:tc>
        <w:tc>
          <w:tcPr>
            <w:tcW w:w="5812" w:type="dxa"/>
            <w:shd w:val="clear" w:color="auto" w:fill="auto"/>
            <w:vAlign w:val="center"/>
          </w:tcPr>
          <w:p w14:paraId="6350A8F8" w14:textId="77777777" w:rsidR="009414EC" w:rsidRPr="009414EC" w:rsidRDefault="009414EC" w:rsidP="00397A90">
            <w:pPr>
              <w:numPr>
                <w:ilvl w:val="255"/>
                <w:numId w:val="0"/>
              </w:numPr>
              <w:spacing w:beforeLines="50" w:before="120" w:afterLines="50"/>
            </w:pPr>
            <w:r w:rsidRPr="009414EC">
              <w:rPr>
                <w:rFonts w:eastAsia="DengXian"/>
              </w:rPr>
              <w:t>[1,2,3,4,5,6,7,13,19,25,31] second</w:t>
            </w:r>
          </w:p>
        </w:tc>
      </w:tr>
    </w:tbl>
    <w:p w14:paraId="1480C541" w14:textId="77777777" w:rsidR="00F23889" w:rsidRDefault="00F23889" w:rsidP="00AF59A2"/>
    <w:p w14:paraId="43FB4540" w14:textId="199C7C66" w:rsidR="00054C7D" w:rsidRDefault="00054C7D" w:rsidP="00AF59A2"/>
    <w:p w14:paraId="235D07DC" w14:textId="77777777" w:rsidR="00054C7D" w:rsidRDefault="00054C7D" w:rsidP="00AF59A2"/>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16347"/>
      </w:tblGrid>
      <w:tr w:rsidR="00AF59A2" w14:paraId="220FF704" w14:textId="77777777" w:rsidTr="00AF59A2">
        <w:tc>
          <w:tcPr>
            <w:tcW w:w="915" w:type="pct"/>
            <w:tcBorders>
              <w:top w:val="single" w:sz="4" w:space="0" w:color="auto"/>
              <w:left w:val="single" w:sz="4" w:space="0" w:color="auto"/>
              <w:bottom w:val="single" w:sz="4" w:space="0" w:color="auto"/>
              <w:right w:val="single" w:sz="4" w:space="0" w:color="auto"/>
            </w:tcBorders>
            <w:shd w:val="clear" w:color="auto" w:fill="00B0F0"/>
            <w:hideMark/>
          </w:tcPr>
          <w:p w14:paraId="26FE775B" w14:textId="77777777" w:rsidR="00AF59A2" w:rsidRDefault="00AF59A2">
            <w:pPr>
              <w:rPr>
                <w:b/>
                <w:color w:val="FFFFFF" w:themeColor="background1"/>
              </w:rPr>
            </w:pPr>
            <w:r>
              <w:rPr>
                <w:b/>
                <w:color w:val="FFFFFF" w:themeColor="background1"/>
              </w:rPr>
              <w:t>Companies</w:t>
            </w:r>
          </w:p>
        </w:tc>
        <w:tc>
          <w:tcPr>
            <w:tcW w:w="4085" w:type="pct"/>
            <w:tcBorders>
              <w:top w:val="single" w:sz="4" w:space="0" w:color="auto"/>
              <w:left w:val="single" w:sz="4" w:space="0" w:color="auto"/>
              <w:bottom w:val="single" w:sz="4" w:space="0" w:color="auto"/>
              <w:right w:val="single" w:sz="4" w:space="0" w:color="auto"/>
            </w:tcBorders>
            <w:shd w:val="clear" w:color="auto" w:fill="00B0F0"/>
            <w:hideMark/>
          </w:tcPr>
          <w:p w14:paraId="0B3597DF" w14:textId="77777777" w:rsidR="00AF59A2" w:rsidRDefault="00AF59A2">
            <w:pPr>
              <w:rPr>
                <w:b/>
                <w:color w:val="FFFFFF" w:themeColor="background1"/>
              </w:rPr>
            </w:pPr>
            <w:r>
              <w:rPr>
                <w:b/>
                <w:color w:val="FFFFFF" w:themeColor="background1"/>
              </w:rPr>
              <w:t xml:space="preserve">Comments </w:t>
            </w:r>
          </w:p>
        </w:tc>
      </w:tr>
      <w:tr w:rsidR="00AF59A2" w14:paraId="0C976C5B" w14:textId="77777777" w:rsidTr="00AF59A2">
        <w:tc>
          <w:tcPr>
            <w:tcW w:w="915" w:type="pct"/>
            <w:tcBorders>
              <w:top w:val="single" w:sz="4" w:space="0" w:color="auto"/>
              <w:left w:val="single" w:sz="4" w:space="0" w:color="auto"/>
              <w:bottom w:val="single" w:sz="4" w:space="0" w:color="auto"/>
              <w:right w:val="single" w:sz="4" w:space="0" w:color="auto"/>
            </w:tcBorders>
          </w:tcPr>
          <w:p w14:paraId="59842659" w14:textId="3E60102B" w:rsidR="00AF59A2" w:rsidRPr="00F43D0E" w:rsidRDefault="00F43D0E">
            <w:pPr>
              <w:rPr>
                <w:bCs/>
                <w:lang w:eastAsia="zh-CN"/>
              </w:rPr>
            </w:pPr>
            <w:r>
              <w:rPr>
                <w:rFonts w:hint="eastAsia"/>
                <w:bCs/>
                <w:lang w:eastAsia="zh-CN"/>
              </w:rPr>
              <w:t>M</w:t>
            </w:r>
            <w:r>
              <w:rPr>
                <w:bCs/>
                <w:lang w:eastAsia="zh-CN"/>
              </w:rPr>
              <w:t>oderator</w:t>
            </w:r>
          </w:p>
        </w:tc>
        <w:tc>
          <w:tcPr>
            <w:tcW w:w="4085" w:type="pct"/>
            <w:tcBorders>
              <w:top w:val="single" w:sz="4" w:space="0" w:color="auto"/>
              <w:left w:val="single" w:sz="4" w:space="0" w:color="auto"/>
              <w:bottom w:val="single" w:sz="4" w:space="0" w:color="auto"/>
              <w:right w:val="single" w:sz="4" w:space="0" w:color="auto"/>
            </w:tcBorders>
          </w:tcPr>
          <w:p w14:paraId="3DC012A0" w14:textId="08B44535" w:rsidR="00AF59A2" w:rsidRPr="00F43D0E" w:rsidRDefault="00F43D0E">
            <w:pPr>
              <w:autoSpaceDE/>
              <w:spacing w:after="0"/>
              <w:rPr>
                <w:rFonts w:ascii="Times" w:eastAsia="SimSun" w:hAnsi="Times" w:cs="Times"/>
                <w:lang w:eastAsia="zh-CN"/>
              </w:rPr>
            </w:pPr>
            <w:r w:rsidRPr="00F43D0E">
              <w:rPr>
                <w:rFonts w:ascii="Times" w:eastAsia="SimSun" w:hAnsi="Times" w:cs="Times" w:hint="eastAsia"/>
                <w:lang w:eastAsia="zh-CN"/>
              </w:rPr>
              <w:t>P</w:t>
            </w:r>
            <w:r w:rsidRPr="00F43D0E">
              <w:rPr>
                <w:rFonts w:ascii="Times" w:eastAsia="SimSun" w:hAnsi="Times" w:cs="Times"/>
                <w:lang w:eastAsia="zh-CN"/>
              </w:rPr>
              <w:t xml:space="preserve">roposal 3-2 on </w:t>
            </w:r>
            <w:proofErr w:type="spellStart"/>
            <w:r w:rsidRPr="00F43D0E">
              <w:rPr>
                <w:rFonts w:ascii="Times" w:eastAsia="SimSun" w:hAnsi="Times" w:cs="Times"/>
                <w:lang w:eastAsia="zh-CN"/>
              </w:rPr>
              <w:t>GNSSMeasuremenGap</w:t>
            </w:r>
            <w:proofErr w:type="spellEnd"/>
            <w:r w:rsidRPr="00F43D0E">
              <w:rPr>
                <w:rFonts w:ascii="Times" w:eastAsia="SimSun" w:hAnsi="Times" w:cs="Times"/>
                <w:lang w:eastAsia="zh-CN"/>
              </w:rPr>
              <w:t xml:space="preserve"> was removed because it is still for discussion in RAN1 and RAN2 if this is a higher-layer parameter. </w:t>
            </w:r>
          </w:p>
        </w:tc>
      </w:tr>
      <w:tr w:rsidR="00AF59A2" w14:paraId="565C305B" w14:textId="77777777" w:rsidTr="00AF59A2">
        <w:tc>
          <w:tcPr>
            <w:tcW w:w="915" w:type="pct"/>
            <w:tcBorders>
              <w:top w:val="single" w:sz="4" w:space="0" w:color="auto"/>
              <w:left w:val="single" w:sz="4" w:space="0" w:color="auto"/>
              <w:bottom w:val="single" w:sz="4" w:space="0" w:color="auto"/>
              <w:right w:val="single" w:sz="4" w:space="0" w:color="auto"/>
            </w:tcBorders>
          </w:tcPr>
          <w:p w14:paraId="28248593" w14:textId="77777777" w:rsidR="00AF59A2" w:rsidRDefault="00AF59A2">
            <w:pPr>
              <w:rPr>
                <w:rFonts w:eastAsiaTheme="minorHAnsi"/>
                <w:bCs/>
              </w:rPr>
            </w:pPr>
          </w:p>
        </w:tc>
        <w:tc>
          <w:tcPr>
            <w:tcW w:w="4085" w:type="pct"/>
            <w:tcBorders>
              <w:top w:val="single" w:sz="4" w:space="0" w:color="auto"/>
              <w:left w:val="single" w:sz="4" w:space="0" w:color="auto"/>
              <w:bottom w:val="single" w:sz="4" w:space="0" w:color="auto"/>
              <w:right w:val="single" w:sz="4" w:space="0" w:color="auto"/>
            </w:tcBorders>
          </w:tcPr>
          <w:p w14:paraId="1C2519D1" w14:textId="77777777" w:rsidR="00AF59A2" w:rsidRDefault="00AF59A2">
            <w:pPr>
              <w:autoSpaceDE/>
              <w:spacing w:after="0"/>
              <w:rPr>
                <w:lang w:val="x-none" w:eastAsia="x-none"/>
              </w:rPr>
            </w:pPr>
          </w:p>
        </w:tc>
      </w:tr>
      <w:tr w:rsidR="00AF59A2" w14:paraId="57D70305" w14:textId="77777777" w:rsidTr="00AF59A2">
        <w:tc>
          <w:tcPr>
            <w:tcW w:w="915" w:type="pct"/>
            <w:tcBorders>
              <w:top w:val="single" w:sz="4" w:space="0" w:color="auto"/>
              <w:left w:val="single" w:sz="4" w:space="0" w:color="auto"/>
              <w:bottom w:val="single" w:sz="4" w:space="0" w:color="auto"/>
              <w:right w:val="single" w:sz="4" w:space="0" w:color="auto"/>
            </w:tcBorders>
          </w:tcPr>
          <w:p w14:paraId="29B7ED33" w14:textId="77777777" w:rsidR="00AF59A2" w:rsidRDefault="00AF59A2">
            <w:pPr>
              <w:rPr>
                <w:rFonts w:eastAsiaTheme="minorHAnsi"/>
                <w:bCs/>
              </w:rPr>
            </w:pPr>
          </w:p>
        </w:tc>
        <w:tc>
          <w:tcPr>
            <w:tcW w:w="4085" w:type="pct"/>
            <w:tcBorders>
              <w:top w:val="single" w:sz="4" w:space="0" w:color="auto"/>
              <w:left w:val="single" w:sz="4" w:space="0" w:color="auto"/>
              <w:bottom w:val="single" w:sz="4" w:space="0" w:color="auto"/>
              <w:right w:val="single" w:sz="4" w:space="0" w:color="auto"/>
            </w:tcBorders>
          </w:tcPr>
          <w:p w14:paraId="101384B6" w14:textId="77777777" w:rsidR="00AF59A2" w:rsidRDefault="00AF59A2">
            <w:pPr>
              <w:widowControl w:val="0"/>
              <w:autoSpaceDE/>
              <w:spacing w:after="0"/>
              <w:rPr>
                <w:rFonts w:eastAsiaTheme="minorHAnsi"/>
                <w:bCs/>
              </w:rPr>
            </w:pPr>
          </w:p>
        </w:tc>
      </w:tr>
      <w:tr w:rsidR="00AF59A2" w14:paraId="1A8839A3" w14:textId="77777777" w:rsidTr="00AF59A2">
        <w:tc>
          <w:tcPr>
            <w:tcW w:w="915" w:type="pct"/>
            <w:tcBorders>
              <w:top w:val="single" w:sz="4" w:space="0" w:color="auto"/>
              <w:left w:val="single" w:sz="4" w:space="0" w:color="auto"/>
              <w:bottom w:val="single" w:sz="4" w:space="0" w:color="auto"/>
              <w:right w:val="single" w:sz="4" w:space="0" w:color="auto"/>
            </w:tcBorders>
          </w:tcPr>
          <w:p w14:paraId="6E9BCCE7" w14:textId="77777777" w:rsidR="00AF59A2" w:rsidRDefault="00AF59A2">
            <w:pPr>
              <w:rPr>
                <w:rFonts w:eastAsiaTheme="minorHAnsi"/>
                <w:bCs/>
              </w:rPr>
            </w:pPr>
          </w:p>
        </w:tc>
        <w:tc>
          <w:tcPr>
            <w:tcW w:w="4085" w:type="pct"/>
            <w:tcBorders>
              <w:top w:val="single" w:sz="4" w:space="0" w:color="auto"/>
              <w:left w:val="single" w:sz="4" w:space="0" w:color="auto"/>
              <w:bottom w:val="single" w:sz="4" w:space="0" w:color="auto"/>
              <w:right w:val="single" w:sz="4" w:space="0" w:color="auto"/>
            </w:tcBorders>
          </w:tcPr>
          <w:p w14:paraId="6A109DF2" w14:textId="77777777" w:rsidR="00AF59A2" w:rsidRDefault="00AF59A2">
            <w:pPr>
              <w:rPr>
                <w:rFonts w:eastAsiaTheme="minorHAnsi"/>
                <w:bCs/>
              </w:rPr>
            </w:pPr>
          </w:p>
        </w:tc>
      </w:tr>
      <w:tr w:rsidR="00A6114E" w14:paraId="4677580B" w14:textId="77777777" w:rsidTr="00AF59A2">
        <w:tc>
          <w:tcPr>
            <w:tcW w:w="915" w:type="pct"/>
            <w:tcBorders>
              <w:top w:val="single" w:sz="4" w:space="0" w:color="auto"/>
              <w:left w:val="single" w:sz="4" w:space="0" w:color="auto"/>
              <w:bottom w:val="single" w:sz="4" w:space="0" w:color="auto"/>
              <w:right w:val="single" w:sz="4" w:space="0" w:color="auto"/>
            </w:tcBorders>
          </w:tcPr>
          <w:p w14:paraId="72C741E8" w14:textId="77777777" w:rsidR="00A6114E" w:rsidRDefault="00A6114E">
            <w:pPr>
              <w:rPr>
                <w:rFonts w:eastAsiaTheme="minorHAnsi"/>
                <w:bCs/>
              </w:rPr>
            </w:pPr>
          </w:p>
        </w:tc>
        <w:tc>
          <w:tcPr>
            <w:tcW w:w="4085" w:type="pct"/>
            <w:tcBorders>
              <w:top w:val="single" w:sz="4" w:space="0" w:color="auto"/>
              <w:left w:val="single" w:sz="4" w:space="0" w:color="auto"/>
              <w:bottom w:val="single" w:sz="4" w:space="0" w:color="auto"/>
              <w:right w:val="single" w:sz="4" w:space="0" w:color="auto"/>
            </w:tcBorders>
          </w:tcPr>
          <w:p w14:paraId="61384336" w14:textId="77777777" w:rsidR="00A6114E" w:rsidRDefault="00A6114E">
            <w:pPr>
              <w:rPr>
                <w:rFonts w:eastAsiaTheme="minorHAnsi"/>
                <w:bCs/>
              </w:rPr>
            </w:pPr>
          </w:p>
        </w:tc>
      </w:tr>
      <w:tr w:rsidR="00A6114E" w14:paraId="498D3823" w14:textId="77777777" w:rsidTr="00AF59A2">
        <w:tc>
          <w:tcPr>
            <w:tcW w:w="915" w:type="pct"/>
            <w:tcBorders>
              <w:top w:val="single" w:sz="4" w:space="0" w:color="auto"/>
              <w:left w:val="single" w:sz="4" w:space="0" w:color="auto"/>
              <w:bottom w:val="single" w:sz="4" w:space="0" w:color="auto"/>
              <w:right w:val="single" w:sz="4" w:space="0" w:color="auto"/>
            </w:tcBorders>
          </w:tcPr>
          <w:p w14:paraId="6B796746" w14:textId="77777777" w:rsidR="00A6114E" w:rsidRDefault="00A6114E">
            <w:pPr>
              <w:rPr>
                <w:rFonts w:eastAsiaTheme="minorHAnsi"/>
                <w:bCs/>
              </w:rPr>
            </w:pPr>
          </w:p>
        </w:tc>
        <w:tc>
          <w:tcPr>
            <w:tcW w:w="4085" w:type="pct"/>
            <w:tcBorders>
              <w:top w:val="single" w:sz="4" w:space="0" w:color="auto"/>
              <w:left w:val="single" w:sz="4" w:space="0" w:color="auto"/>
              <w:bottom w:val="single" w:sz="4" w:space="0" w:color="auto"/>
              <w:right w:val="single" w:sz="4" w:space="0" w:color="auto"/>
            </w:tcBorders>
          </w:tcPr>
          <w:p w14:paraId="2B7BDAFF" w14:textId="77777777" w:rsidR="00A6114E" w:rsidRDefault="00A6114E">
            <w:pPr>
              <w:rPr>
                <w:rFonts w:eastAsiaTheme="minorHAnsi"/>
                <w:bCs/>
              </w:rPr>
            </w:pPr>
          </w:p>
        </w:tc>
      </w:tr>
      <w:tr w:rsidR="00A6114E" w14:paraId="5D499C00" w14:textId="77777777" w:rsidTr="00AF59A2">
        <w:tc>
          <w:tcPr>
            <w:tcW w:w="915" w:type="pct"/>
            <w:tcBorders>
              <w:top w:val="single" w:sz="4" w:space="0" w:color="auto"/>
              <w:left w:val="single" w:sz="4" w:space="0" w:color="auto"/>
              <w:bottom w:val="single" w:sz="4" w:space="0" w:color="auto"/>
              <w:right w:val="single" w:sz="4" w:space="0" w:color="auto"/>
            </w:tcBorders>
          </w:tcPr>
          <w:p w14:paraId="49AF65D7" w14:textId="77777777" w:rsidR="00A6114E" w:rsidRDefault="00A6114E">
            <w:pPr>
              <w:rPr>
                <w:rFonts w:eastAsiaTheme="minorHAnsi"/>
                <w:bCs/>
              </w:rPr>
            </w:pPr>
          </w:p>
        </w:tc>
        <w:tc>
          <w:tcPr>
            <w:tcW w:w="4085" w:type="pct"/>
            <w:tcBorders>
              <w:top w:val="single" w:sz="4" w:space="0" w:color="auto"/>
              <w:left w:val="single" w:sz="4" w:space="0" w:color="auto"/>
              <w:bottom w:val="single" w:sz="4" w:space="0" w:color="auto"/>
              <w:right w:val="single" w:sz="4" w:space="0" w:color="auto"/>
            </w:tcBorders>
          </w:tcPr>
          <w:p w14:paraId="68E2BBC0" w14:textId="77777777" w:rsidR="00A6114E" w:rsidRDefault="00A6114E">
            <w:pPr>
              <w:rPr>
                <w:rFonts w:eastAsiaTheme="minorHAnsi"/>
                <w:bCs/>
              </w:rPr>
            </w:pPr>
          </w:p>
        </w:tc>
      </w:tr>
      <w:tr w:rsidR="00A6114E" w14:paraId="08D410D9" w14:textId="77777777" w:rsidTr="00AF59A2">
        <w:tc>
          <w:tcPr>
            <w:tcW w:w="915" w:type="pct"/>
            <w:tcBorders>
              <w:top w:val="single" w:sz="4" w:space="0" w:color="auto"/>
              <w:left w:val="single" w:sz="4" w:space="0" w:color="auto"/>
              <w:bottom w:val="single" w:sz="4" w:space="0" w:color="auto"/>
              <w:right w:val="single" w:sz="4" w:space="0" w:color="auto"/>
            </w:tcBorders>
          </w:tcPr>
          <w:p w14:paraId="6BF29160" w14:textId="77777777" w:rsidR="00A6114E" w:rsidRDefault="00A6114E">
            <w:pPr>
              <w:rPr>
                <w:rFonts w:eastAsiaTheme="minorHAnsi"/>
                <w:bCs/>
              </w:rPr>
            </w:pPr>
          </w:p>
        </w:tc>
        <w:tc>
          <w:tcPr>
            <w:tcW w:w="4085" w:type="pct"/>
            <w:tcBorders>
              <w:top w:val="single" w:sz="4" w:space="0" w:color="auto"/>
              <w:left w:val="single" w:sz="4" w:space="0" w:color="auto"/>
              <w:bottom w:val="single" w:sz="4" w:space="0" w:color="auto"/>
              <w:right w:val="single" w:sz="4" w:space="0" w:color="auto"/>
            </w:tcBorders>
          </w:tcPr>
          <w:p w14:paraId="53C006DC" w14:textId="77777777" w:rsidR="00A6114E" w:rsidRDefault="00A6114E">
            <w:pPr>
              <w:rPr>
                <w:rFonts w:eastAsiaTheme="minorHAnsi"/>
                <w:bCs/>
              </w:rPr>
            </w:pPr>
          </w:p>
        </w:tc>
      </w:tr>
    </w:tbl>
    <w:p w14:paraId="7717EB31" w14:textId="6944E596" w:rsidR="00AF59A2" w:rsidRDefault="00AF59A2" w:rsidP="00AF59A2"/>
    <w:p w14:paraId="13289D63" w14:textId="3313D728" w:rsidR="004469B5" w:rsidRDefault="000115E2" w:rsidP="00AF59A2">
      <w:r w:rsidRPr="000115E2">
        <w:rPr>
          <w:color w:val="FF0000"/>
        </w:rPr>
        <w:t xml:space="preserve">[ </w:t>
      </w:r>
      <w:r w:rsidRPr="000115E2">
        <w:rPr>
          <w:strike/>
          <w:color w:val="FF0000"/>
        </w:rPr>
        <w:t>]</w:t>
      </w:r>
      <w:r>
        <w:t xml:space="preserve">  </w:t>
      </w:r>
    </w:p>
    <w:p w14:paraId="34CAC484" w14:textId="77777777" w:rsidR="004469B5" w:rsidRDefault="004469B5" w:rsidP="00AF59A2"/>
    <w:p w14:paraId="754EB88A" w14:textId="01285FF4" w:rsidR="00AF59A2" w:rsidRPr="004469B5" w:rsidRDefault="00AF59A2" w:rsidP="004469B5">
      <w:pPr>
        <w:pStyle w:val="Heading2"/>
        <w:rPr>
          <w:rFonts w:ascii="Arial" w:hAnsi="Arial" w:cs="Arial"/>
          <w:sz w:val="32"/>
        </w:rPr>
      </w:pPr>
      <w:r w:rsidRPr="004469B5">
        <w:rPr>
          <w:rFonts w:ascii="Arial" w:hAnsi="Arial" w:cs="Arial"/>
          <w:sz w:val="32"/>
        </w:rPr>
        <w:t>Updated list of RRC parameters based on company views</w:t>
      </w:r>
      <w:r w:rsidR="009D6440">
        <w:rPr>
          <w:rFonts w:ascii="Arial" w:hAnsi="Arial" w:cs="Arial"/>
          <w:sz w:val="32"/>
        </w:rPr>
        <w:t xml:space="preserve"> for first round</w:t>
      </w:r>
      <w:r w:rsidRPr="004469B5">
        <w:rPr>
          <w:rFonts w:ascii="Arial" w:hAnsi="Arial" w:cs="Arial"/>
          <w:sz w:val="32"/>
        </w:rPr>
        <w:t xml:space="preserve"> </w:t>
      </w:r>
    </w:p>
    <w:p w14:paraId="680A7A32" w14:textId="77777777" w:rsidR="00AF59A2" w:rsidRDefault="00AF59A2" w:rsidP="00AF59A2"/>
    <w:p w14:paraId="6AE361FA" w14:textId="5A3C0B44" w:rsidR="00AF59A2" w:rsidRDefault="00E6109E" w:rsidP="00AF59A2">
      <w:pPr>
        <w:rPr>
          <w:rFonts w:ascii="Arial" w:eastAsia="Times New Roman" w:hAnsi="Arial" w:cs="Arial"/>
          <w:color w:val="000000" w:themeColor="text1"/>
          <w:sz w:val="18"/>
          <w:szCs w:val="20"/>
          <w:lang w:val="en-GB" w:eastAsia="zh-CN"/>
        </w:rPr>
      </w:pPr>
      <w:r>
        <w:t xml:space="preserve">The higher-layer parameters </w:t>
      </w:r>
      <w:proofErr w:type="spellStart"/>
      <w:r w:rsidRPr="00E6109E">
        <w:t>GNSSPositionFixDuration</w:t>
      </w:r>
      <w:proofErr w:type="spellEnd"/>
      <w:r>
        <w:t xml:space="preserve"> and </w:t>
      </w:r>
      <w:proofErr w:type="spellStart"/>
      <w:r w:rsidRPr="0082024E">
        <w:rPr>
          <w:rFonts w:ascii="Arial" w:eastAsia="Times New Roman" w:hAnsi="Arial" w:cs="Arial"/>
          <w:color w:val="000000" w:themeColor="text1"/>
          <w:sz w:val="18"/>
          <w:szCs w:val="20"/>
          <w:lang w:val="en-GB" w:eastAsia="zh-CN"/>
        </w:rPr>
        <w:t>GNSSPositionFixDuration</w:t>
      </w:r>
      <w:proofErr w:type="spellEnd"/>
      <w:r>
        <w:rPr>
          <w:rFonts w:ascii="Arial" w:eastAsia="Times New Roman" w:hAnsi="Arial" w:cs="Arial"/>
          <w:color w:val="000000" w:themeColor="text1"/>
          <w:sz w:val="18"/>
          <w:szCs w:val="20"/>
          <w:lang w:val="en-GB" w:eastAsia="zh-CN"/>
        </w:rPr>
        <w:t xml:space="preserve"> are updated based on proposal 3-1 as agreed in  online session. </w:t>
      </w:r>
    </w:p>
    <w:p w14:paraId="7FC176E6" w14:textId="3BFB59E1" w:rsidR="00E6109E" w:rsidRDefault="00E6109E" w:rsidP="00AF59A2">
      <w:pPr>
        <w:rPr>
          <w:rFonts w:ascii="Arial" w:eastAsia="Times New Roman" w:hAnsi="Arial" w:cs="Arial"/>
          <w:color w:val="000000" w:themeColor="text1"/>
          <w:sz w:val="18"/>
          <w:szCs w:val="20"/>
          <w:lang w:val="en-GB" w:eastAsia="zh-CN"/>
        </w:rPr>
      </w:pPr>
    </w:p>
    <w:p w14:paraId="34B3DE30" w14:textId="536E238D" w:rsidR="00E6109E" w:rsidRDefault="00E6109E" w:rsidP="00AF59A2">
      <w:r>
        <w:rPr>
          <w:rFonts w:ascii="Arial" w:eastAsia="Times New Roman" w:hAnsi="Arial" w:cs="Arial"/>
          <w:color w:val="000000" w:themeColor="text1"/>
          <w:sz w:val="18"/>
          <w:szCs w:val="20"/>
          <w:lang w:val="en-GB" w:eastAsia="zh-CN"/>
        </w:rPr>
        <w:t>Proposal 3-3 needs further discussion in next RAN1 meeting..</w:t>
      </w:r>
    </w:p>
    <w:p w14:paraId="361DADE6" w14:textId="77777777" w:rsidR="00C357B5" w:rsidRDefault="00AF59A2" w:rsidP="00AF59A2">
      <w:r>
        <w:t xml:space="preserve"> </w:t>
      </w:r>
    </w:p>
    <w:tbl>
      <w:tblPr>
        <w:tblW w:w="22202" w:type="dxa"/>
        <w:tblInd w:w="113" w:type="dxa"/>
        <w:tblLook w:val="04A0" w:firstRow="1" w:lastRow="0" w:firstColumn="1" w:lastColumn="0" w:noHBand="0" w:noVBand="1"/>
      </w:tblPr>
      <w:tblGrid>
        <w:gridCol w:w="2084"/>
        <w:gridCol w:w="988"/>
        <w:gridCol w:w="1195"/>
        <w:gridCol w:w="794"/>
        <w:gridCol w:w="714"/>
        <w:gridCol w:w="688"/>
        <w:gridCol w:w="2397"/>
        <w:gridCol w:w="919"/>
        <w:gridCol w:w="2397"/>
        <w:gridCol w:w="1952"/>
        <w:gridCol w:w="2575"/>
        <w:gridCol w:w="759"/>
        <w:gridCol w:w="839"/>
        <w:gridCol w:w="1372"/>
        <w:gridCol w:w="1212"/>
        <w:gridCol w:w="1317"/>
      </w:tblGrid>
      <w:tr w:rsidR="00743CAD" w14:paraId="326FB11E" w14:textId="77777777" w:rsidTr="00FF4CD4">
        <w:trPr>
          <w:trHeight w:val="765"/>
        </w:trPr>
        <w:tc>
          <w:tcPr>
            <w:tcW w:w="2285"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2BA52DFE"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WI code</w:t>
            </w:r>
          </w:p>
        </w:tc>
        <w:tc>
          <w:tcPr>
            <w:tcW w:w="988" w:type="dxa"/>
            <w:tcBorders>
              <w:top w:val="single" w:sz="4" w:space="0" w:color="auto"/>
              <w:left w:val="nil"/>
              <w:bottom w:val="single" w:sz="4" w:space="0" w:color="auto"/>
              <w:right w:val="single" w:sz="4" w:space="0" w:color="auto"/>
            </w:tcBorders>
            <w:shd w:val="clear" w:color="auto" w:fill="00B0F0"/>
            <w:vAlign w:val="center"/>
            <w:hideMark/>
          </w:tcPr>
          <w:p w14:paraId="7AE23027"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Sub-feature group</w:t>
            </w:r>
          </w:p>
        </w:tc>
        <w:tc>
          <w:tcPr>
            <w:tcW w:w="1195" w:type="dxa"/>
            <w:tcBorders>
              <w:top w:val="single" w:sz="4" w:space="0" w:color="auto"/>
              <w:left w:val="nil"/>
              <w:bottom w:val="single" w:sz="4" w:space="0" w:color="auto"/>
              <w:right w:val="single" w:sz="4" w:space="0" w:color="auto"/>
            </w:tcBorders>
            <w:shd w:val="clear" w:color="auto" w:fill="00B0F0"/>
            <w:vAlign w:val="center"/>
            <w:hideMark/>
          </w:tcPr>
          <w:p w14:paraId="525E41ED"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RAN1 specification</w:t>
            </w:r>
          </w:p>
        </w:tc>
        <w:tc>
          <w:tcPr>
            <w:tcW w:w="794" w:type="dxa"/>
            <w:tcBorders>
              <w:top w:val="single" w:sz="4" w:space="0" w:color="auto"/>
              <w:left w:val="nil"/>
              <w:bottom w:val="single" w:sz="4" w:space="0" w:color="auto"/>
              <w:right w:val="single" w:sz="4" w:space="0" w:color="auto"/>
            </w:tcBorders>
            <w:shd w:val="clear" w:color="auto" w:fill="00B0F0"/>
            <w:vAlign w:val="center"/>
            <w:hideMark/>
          </w:tcPr>
          <w:p w14:paraId="05140162"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Section</w:t>
            </w:r>
          </w:p>
        </w:tc>
        <w:tc>
          <w:tcPr>
            <w:tcW w:w="714" w:type="dxa"/>
            <w:tcBorders>
              <w:top w:val="single" w:sz="4" w:space="0" w:color="auto"/>
              <w:left w:val="nil"/>
              <w:bottom w:val="single" w:sz="4" w:space="0" w:color="auto"/>
              <w:right w:val="single" w:sz="4" w:space="0" w:color="auto"/>
            </w:tcBorders>
            <w:shd w:val="clear" w:color="auto" w:fill="00B0F0"/>
            <w:vAlign w:val="center"/>
            <w:hideMark/>
          </w:tcPr>
          <w:p w14:paraId="6B85CFBC"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 xml:space="preserve">RAN2 </w:t>
            </w:r>
            <w:proofErr w:type="spellStart"/>
            <w:r>
              <w:rPr>
                <w:rFonts w:ascii="Arial" w:eastAsia="Times New Roman" w:hAnsi="Arial" w:cs="Arial"/>
                <w:b/>
                <w:bCs/>
                <w:color w:val="FFFFFF"/>
                <w:sz w:val="16"/>
                <w:szCs w:val="20"/>
                <w:lang w:val="en-GB" w:eastAsia="zh-CN"/>
              </w:rPr>
              <w:t>Parant</w:t>
            </w:r>
            <w:proofErr w:type="spellEnd"/>
            <w:r>
              <w:rPr>
                <w:rFonts w:ascii="Arial" w:eastAsia="Times New Roman" w:hAnsi="Arial" w:cs="Arial"/>
                <w:b/>
                <w:bCs/>
                <w:color w:val="FFFFFF"/>
                <w:sz w:val="16"/>
                <w:szCs w:val="20"/>
                <w:lang w:val="en-GB" w:eastAsia="zh-CN"/>
              </w:rPr>
              <w:t xml:space="preserve"> IE</w:t>
            </w:r>
          </w:p>
        </w:tc>
        <w:tc>
          <w:tcPr>
            <w:tcW w:w="688" w:type="dxa"/>
            <w:tcBorders>
              <w:top w:val="single" w:sz="4" w:space="0" w:color="auto"/>
              <w:left w:val="nil"/>
              <w:bottom w:val="single" w:sz="4" w:space="0" w:color="auto"/>
              <w:right w:val="single" w:sz="4" w:space="0" w:color="auto"/>
            </w:tcBorders>
            <w:shd w:val="clear" w:color="auto" w:fill="00B0F0"/>
            <w:vAlign w:val="center"/>
            <w:hideMark/>
          </w:tcPr>
          <w:p w14:paraId="077F55EA"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RAN2 ASN.1 name</w:t>
            </w:r>
          </w:p>
        </w:tc>
        <w:tc>
          <w:tcPr>
            <w:tcW w:w="2397" w:type="dxa"/>
            <w:tcBorders>
              <w:top w:val="single" w:sz="4" w:space="0" w:color="auto"/>
              <w:left w:val="nil"/>
              <w:bottom w:val="single" w:sz="4" w:space="0" w:color="auto"/>
              <w:right w:val="single" w:sz="4" w:space="0" w:color="auto"/>
            </w:tcBorders>
            <w:shd w:val="clear" w:color="auto" w:fill="00B0F0"/>
            <w:vAlign w:val="center"/>
            <w:hideMark/>
          </w:tcPr>
          <w:p w14:paraId="3B0F93CD"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Parameter name in the spec</w:t>
            </w:r>
          </w:p>
        </w:tc>
        <w:tc>
          <w:tcPr>
            <w:tcW w:w="919" w:type="dxa"/>
            <w:tcBorders>
              <w:top w:val="single" w:sz="4" w:space="0" w:color="auto"/>
              <w:left w:val="nil"/>
              <w:bottom w:val="single" w:sz="4" w:space="0" w:color="auto"/>
              <w:right w:val="single" w:sz="4" w:space="0" w:color="auto"/>
            </w:tcBorders>
            <w:shd w:val="clear" w:color="auto" w:fill="00B0F0"/>
            <w:vAlign w:val="center"/>
            <w:hideMark/>
          </w:tcPr>
          <w:p w14:paraId="5FA5F63D"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New or existing?</w:t>
            </w:r>
          </w:p>
        </w:tc>
        <w:tc>
          <w:tcPr>
            <w:tcW w:w="2397" w:type="dxa"/>
            <w:tcBorders>
              <w:top w:val="single" w:sz="4" w:space="0" w:color="auto"/>
              <w:left w:val="nil"/>
              <w:bottom w:val="single" w:sz="4" w:space="0" w:color="auto"/>
              <w:right w:val="single" w:sz="4" w:space="0" w:color="auto"/>
            </w:tcBorders>
            <w:shd w:val="clear" w:color="auto" w:fill="00B0F0"/>
            <w:vAlign w:val="center"/>
            <w:hideMark/>
          </w:tcPr>
          <w:p w14:paraId="7CE46909"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Parameter name in the text</w:t>
            </w:r>
          </w:p>
        </w:tc>
        <w:tc>
          <w:tcPr>
            <w:tcW w:w="2109" w:type="dxa"/>
            <w:tcBorders>
              <w:top w:val="single" w:sz="4" w:space="0" w:color="auto"/>
              <w:left w:val="nil"/>
              <w:bottom w:val="single" w:sz="4" w:space="0" w:color="auto"/>
              <w:right w:val="single" w:sz="4" w:space="0" w:color="auto"/>
            </w:tcBorders>
            <w:shd w:val="clear" w:color="auto" w:fill="00B0F0"/>
            <w:vAlign w:val="center"/>
            <w:hideMark/>
          </w:tcPr>
          <w:p w14:paraId="619E672B"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Description</w:t>
            </w:r>
          </w:p>
        </w:tc>
        <w:tc>
          <w:tcPr>
            <w:tcW w:w="2578" w:type="dxa"/>
            <w:tcBorders>
              <w:top w:val="single" w:sz="4" w:space="0" w:color="auto"/>
              <w:left w:val="nil"/>
              <w:bottom w:val="single" w:sz="4" w:space="0" w:color="auto"/>
              <w:right w:val="single" w:sz="4" w:space="0" w:color="auto"/>
            </w:tcBorders>
            <w:shd w:val="clear" w:color="auto" w:fill="00B0F0"/>
            <w:vAlign w:val="center"/>
            <w:hideMark/>
          </w:tcPr>
          <w:p w14:paraId="14E8C1DA"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Value range</w:t>
            </w:r>
          </w:p>
        </w:tc>
        <w:tc>
          <w:tcPr>
            <w:tcW w:w="759" w:type="dxa"/>
            <w:tcBorders>
              <w:top w:val="single" w:sz="4" w:space="0" w:color="auto"/>
              <w:left w:val="nil"/>
              <w:bottom w:val="single" w:sz="4" w:space="0" w:color="auto"/>
              <w:right w:val="single" w:sz="4" w:space="0" w:color="auto"/>
            </w:tcBorders>
            <w:shd w:val="clear" w:color="auto" w:fill="00B0F0"/>
            <w:vAlign w:val="center"/>
            <w:hideMark/>
          </w:tcPr>
          <w:p w14:paraId="40618AE2"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Default value aspect</w:t>
            </w:r>
          </w:p>
        </w:tc>
        <w:tc>
          <w:tcPr>
            <w:tcW w:w="839" w:type="dxa"/>
            <w:tcBorders>
              <w:top w:val="single" w:sz="4" w:space="0" w:color="auto"/>
              <w:left w:val="nil"/>
              <w:bottom w:val="single" w:sz="4" w:space="0" w:color="auto"/>
              <w:right w:val="single" w:sz="4" w:space="0" w:color="auto"/>
            </w:tcBorders>
            <w:shd w:val="clear" w:color="auto" w:fill="00B0F0"/>
            <w:vAlign w:val="center"/>
            <w:hideMark/>
          </w:tcPr>
          <w:p w14:paraId="7919CCE6"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Per (UE, cell, TRP, …)</w:t>
            </w:r>
          </w:p>
        </w:tc>
        <w:tc>
          <w:tcPr>
            <w:tcW w:w="1011" w:type="dxa"/>
            <w:tcBorders>
              <w:top w:val="single" w:sz="4" w:space="0" w:color="auto"/>
              <w:left w:val="nil"/>
              <w:bottom w:val="single" w:sz="4" w:space="0" w:color="auto"/>
              <w:right w:val="single" w:sz="4" w:space="0" w:color="auto"/>
            </w:tcBorders>
            <w:shd w:val="clear" w:color="auto" w:fill="00B0F0"/>
            <w:vAlign w:val="center"/>
            <w:hideMark/>
          </w:tcPr>
          <w:p w14:paraId="6DD69AB9" w14:textId="72F9C750" w:rsidR="00C357B5" w:rsidRDefault="005A05A9">
            <w:pPr>
              <w:autoSpaceDE/>
              <w:adjustRightInd/>
              <w:snapToGrid/>
              <w:spacing w:after="0"/>
              <w:jc w:val="left"/>
              <w:rPr>
                <w:rFonts w:ascii="Arial" w:eastAsia="Times New Roman" w:hAnsi="Arial" w:cs="Arial"/>
                <w:b/>
                <w:bCs/>
                <w:color w:val="FFFFFF"/>
                <w:sz w:val="16"/>
                <w:szCs w:val="20"/>
                <w:lang w:val="en-GB" w:eastAsia="zh-CN"/>
              </w:rPr>
            </w:pPr>
            <w:r w:rsidRPr="005A05A9">
              <w:rPr>
                <w:rFonts w:ascii="Arial" w:eastAsia="Times New Roman" w:hAnsi="Arial" w:cs="Arial"/>
                <w:b/>
                <w:bCs/>
                <w:color w:val="FFFFFF"/>
                <w:sz w:val="16"/>
                <w:szCs w:val="20"/>
                <w:lang w:val="en-GB" w:eastAsia="zh-CN"/>
              </w:rPr>
              <w:t>Required for initial access or IDLE/INACTIVE</w:t>
            </w:r>
          </w:p>
        </w:tc>
        <w:tc>
          <w:tcPr>
            <w:tcW w:w="1212" w:type="dxa"/>
            <w:tcBorders>
              <w:top w:val="single" w:sz="4" w:space="0" w:color="auto"/>
              <w:left w:val="nil"/>
              <w:bottom w:val="single" w:sz="4" w:space="0" w:color="auto"/>
              <w:right w:val="single" w:sz="4" w:space="0" w:color="auto"/>
            </w:tcBorders>
            <w:shd w:val="clear" w:color="auto" w:fill="00B0F0"/>
            <w:vAlign w:val="center"/>
            <w:hideMark/>
          </w:tcPr>
          <w:p w14:paraId="5CFA9F1F"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Specification</w:t>
            </w:r>
          </w:p>
        </w:tc>
        <w:tc>
          <w:tcPr>
            <w:tcW w:w="1317" w:type="dxa"/>
            <w:tcBorders>
              <w:top w:val="single" w:sz="4" w:space="0" w:color="auto"/>
              <w:left w:val="nil"/>
              <w:bottom w:val="single" w:sz="4" w:space="0" w:color="auto"/>
              <w:right w:val="single" w:sz="4" w:space="0" w:color="auto"/>
            </w:tcBorders>
            <w:shd w:val="clear" w:color="auto" w:fill="00B0F0"/>
            <w:vAlign w:val="center"/>
            <w:hideMark/>
          </w:tcPr>
          <w:p w14:paraId="15B7421B"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Comment</w:t>
            </w:r>
          </w:p>
        </w:tc>
      </w:tr>
      <w:tr w:rsidR="002C42D6" w14:paraId="6681352D" w14:textId="77777777" w:rsidTr="00FF4CD4">
        <w:trPr>
          <w:trHeight w:val="2310"/>
        </w:trPr>
        <w:tc>
          <w:tcPr>
            <w:tcW w:w="2285" w:type="dxa"/>
            <w:tcBorders>
              <w:top w:val="nil"/>
              <w:left w:val="single" w:sz="4" w:space="0" w:color="auto"/>
              <w:bottom w:val="single" w:sz="4" w:space="0" w:color="auto"/>
              <w:right w:val="single" w:sz="4" w:space="0" w:color="auto"/>
            </w:tcBorders>
            <w:vAlign w:val="center"/>
          </w:tcPr>
          <w:p w14:paraId="01EAA54B" w14:textId="1324A52E"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roofErr w:type="spellStart"/>
            <w:r w:rsidRPr="0082024E">
              <w:rPr>
                <w:rFonts w:ascii="Arial" w:eastAsia="Times New Roman" w:hAnsi="Arial" w:cs="Arial"/>
                <w:color w:val="000000" w:themeColor="text1"/>
                <w:sz w:val="18"/>
                <w:szCs w:val="20"/>
                <w:lang w:val="en-GB" w:eastAsia="zh-CN"/>
              </w:rPr>
              <w:t>IoT_NTN_Enh</w:t>
            </w:r>
            <w:proofErr w:type="spellEnd"/>
          </w:p>
        </w:tc>
        <w:tc>
          <w:tcPr>
            <w:tcW w:w="988" w:type="dxa"/>
            <w:tcBorders>
              <w:top w:val="nil"/>
              <w:left w:val="nil"/>
              <w:bottom w:val="single" w:sz="4" w:space="0" w:color="auto"/>
              <w:right w:val="single" w:sz="4" w:space="0" w:color="auto"/>
            </w:tcBorders>
            <w:vAlign w:val="center"/>
          </w:tcPr>
          <w:p w14:paraId="21D3D61C" w14:textId="260FBBEB" w:rsidR="00743CAD" w:rsidRPr="00005164" w:rsidRDefault="00743CAD" w:rsidP="00743CAD">
            <w:pPr>
              <w:contextualSpacing/>
              <w:jc w:val="left"/>
              <w:rPr>
                <w:rFonts w:ascii="Arial" w:eastAsia="Times New Roman" w:hAnsi="Arial" w:cs="Arial"/>
                <w:color w:val="000000" w:themeColor="text1"/>
                <w:sz w:val="18"/>
                <w:szCs w:val="20"/>
                <w:lang w:val="en-GB" w:eastAsia="zh-CN"/>
              </w:rPr>
            </w:pPr>
            <w:r w:rsidRPr="0082024E">
              <w:rPr>
                <w:rFonts w:eastAsia="SimSun"/>
                <w:color w:val="000000" w:themeColor="text1"/>
                <w:sz w:val="18"/>
                <w:szCs w:val="20"/>
              </w:rPr>
              <w:t>GNSS position fix in RRC Connected state —triggered for eMTC</w:t>
            </w:r>
          </w:p>
        </w:tc>
        <w:tc>
          <w:tcPr>
            <w:tcW w:w="1195" w:type="dxa"/>
            <w:tcBorders>
              <w:top w:val="nil"/>
              <w:left w:val="nil"/>
              <w:bottom w:val="single" w:sz="4" w:space="0" w:color="auto"/>
              <w:right w:val="single" w:sz="4" w:space="0" w:color="auto"/>
            </w:tcBorders>
            <w:noWrap/>
            <w:vAlign w:val="center"/>
          </w:tcPr>
          <w:p w14:paraId="56C9BBED" w14:textId="09BD8F19"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36.213</w:t>
            </w:r>
          </w:p>
        </w:tc>
        <w:tc>
          <w:tcPr>
            <w:tcW w:w="794" w:type="dxa"/>
            <w:tcBorders>
              <w:top w:val="nil"/>
              <w:left w:val="nil"/>
              <w:bottom w:val="single" w:sz="4" w:space="0" w:color="auto"/>
              <w:right w:val="single" w:sz="4" w:space="0" w:color="auto"/>
            </w:tcBorders>
            <w:noWrap/>
            <w:vAlign w:val="center"/>
          </w:tcPr>
          <w:p w14:paraId="143B5615" w14:textId="77777777"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714" w:type="dxa"/>
            <w:tcBorders>
              <w:top w:val="nil"/>
              <w:left w:val="nil"/>
              <w:bottom w:val="single" w:sz="4" w:space="0" w:color="auto"/>
              <w:right w:val="single" w:sz="4" w:space="0" w:color="auto"/>
            </w:tcBorders>
            <w:noWrap/>
            <w:vAlign w:val="center"/>
          </w:tcPr>
          <w:p w14:paraId="43621515" w14:textId="77777777"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688" w:type="dxa"/>
            <w:tcBorders>
              <w:top w:val="nil"/>
              <w:left w:val="nil"/>
              <w:bottom w:val="single" w:sz="4" w:space="0" w:color="auto"/>
              <w:right w:val="single" w:sz="4" w:space="0" w:color="auto"/>
            </w:tcBorders>
            <w:noWrap/>
            <w:vAlign w:val="center"/>
          </w:tcPr>
          <w:p w14:paraId="24CF9BF9" w14:textId="77777777"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2397" w:type="dxa"/>
            <w:tcBorders>
              <w:top w:val="nil"/>
              <w:left w:val="nil"/>
              <w:bottom w:val="single" w:sz="4" w:space="0" w:color="auto"/>
              <w:right w:val="single" w:sz="4" w:space="0" w:color="auto"/>
            </w:tcBorders>
            <w:vAlign w:val="center"/>
          </w:tcPr>
          <w:p w14:paraId="4B9F7506" w14:textId="48275D77" w:rsidR="00743CAD" w:rsidRPr="00005164" w:rsidRDefault="00743CAD" w:rsidP="00743CAD">
            <w:pPr>
              <w:contextualSpacing/>
              <w:jc w:val="left"/>
              <w:rPr>
                <w:rFonts w:ascii="Arial" w:hAnsi="Arial"/>
                <w:color w:val="000000" w:themeColor="text1"/>
                <w:sz w:val="18"/>
                <w:szCs w:val="20"/>
              </w:rPr>
            </w:pPr>
            <w:proofErr w:type="spellStart"/>
            <w:r w:rsidRPr="0082024E">
              <w:rPr>
                <w:rFonts w:ascii="Arial" w:eastAsia="Times New Roman" w:hAnsi="Arial" w:cs="Arial"/>
                <w:color w:val="000000" w:themeColor="text1"/>
                <w:sz w:val="18"/>
                <w:szCs w:val="20"/>
                <w:lang w:val="en-GB" w:eastAsia="zh-CN"/>
              </w:rPr>
              <w:t>GNSSPositionFixDuration</w:t>
            </w:r>
            <w:proofErr w:type="spellEnd"/>
          </w:p>
        </w:tc>
        <w:tc>
          <w:tcPr>
            <w:tcW w:w="919" w:type="dxa"/>
            <w:tcBorders>
              <w:top w:val="nil"/>
              <w:left w:val="nil"/>
              <w:bottom w:val="single" w:sz="4" w:space="0" w:color="auto"/>
              <w:right w:val="single" w:sz="4" w:space="0" w:color="auto"/>
            </w:tcBorders>
            <w:noWrap/>
            <w:vAlign w:val="center"/>
          </w:tcPr>
          <w:p w14:paraId="3F5951A7" w14:textId="29397E97"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new</w:t>
            </w:r>
          </w:p>
        </w:tc>
        <w:tc>
          <w:tcPr>
            <w:tcW w:w="2397" w:type="dxa"/>
            <w:tcBorders>
              <w:top w:val="nil"/>
              <w:left w:val="nil"/>
              <w:bottom w:val="single" w:sz="4" w:space="0" w:color="auto"/>
              <w:right w:val="single" w:sz="4" w:space="0" w:color="auto"/>
            </w:tcBorders>
            <w:vAlign w:val="center"/>
          </w:tcPr>
          <w:p w14:paraId="609E51C7" w14:textId="1DBA30F6"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roofErr w:type="spellStart"/>
            <w:r w:rsidRPr="0082024E">
              <w:rPr>
                <w:rFonts w:ascii="Arial" w:eastAsia="Times New Roman" w:hAnsi="Arial" w:cs="Arial"/>
                <w:color w:val="000000" w:themeColor="text1"/>
                <w:sz w:val="18"/>
                <w:szCs w:val="20"/>
                <w:lang w:val="en-GB" w:eastAsia="zh-CN"/>
              </w:rPr>
              <w:t>GNSSPositionFixDuration</w:t>
            </w:r>
            <w:proofErr w:type="spellEnd"/>
          </w:p>
        </w:tc>
        <w:tc>
          <w:tcPr>
            <w:tcW w:w="2109" w:type="dxa"/>
            <w:tcBorders>
              <w:top w:val="nil"/>
              <w:left w:val="nil"/>
              <w:bottom w:val="single" w:sz="4" w:space="0" w:color="auto"/>
              <w:right w:val="single" w:sz="4" w:space="0" w:color="auto"/>
            </w:tcBorders>
            <w:vAlign w:val="center"/>
          </w:tcPr>
          <w:p w14:paraId="34B41E87" w14:textId="0AF5197F" w:rsidR="00743CAD" w:rsidRPr="00005164" w:rsidRDefault="00743CAD" w:rsidP="00743CAD">
            <w:pPr>
              <w:autoSpaceDE/>
              <w:adjustRightInd/>
              <w:snapToGrid/>
              <w:spacing w:after="0"/>
              <w:jc w:val="left"/>
              <w:rPr>
                <w:rFonts w:ascii="Arial" w:eastAsia="Times New Roman" w:hAnsi="Arial" w:cs="Arial"/>
                <w:b/>
                <w:color w:val="000000" w:themeColor="text1"/>
                <w:sz w:val="18"/>
                <w:szCs w:val="20"/>
                <w:lang w:val="en-GB" w:eastAsia="zh-CN"/>
              </w:rPr>
            </w:pPr>
            <w:r w:rsidRPr="0082024E">
              <w:rPr>
                <w:rFonts w:ascii="Arial" w:eastAsia="Times New Roman" w:hAnsi="Arial" w:cs="Arial"/>
                <w:b/>
                <w:color w:val="000000" w:themeColor="text1"/>
                <w:sz w:val="18"/>
                <w:szCs w:val="20"/>
                <w:lang w:val="en-GB" w:eastAsia="zh-CN"/>
              </w:rPr>
              <w:t xml:space="preserve">UE reports GNSS position fix time duration for measurement at least during the initial access stage </w:t>
            </w:r>
            <w:r w:rsidRPr="00743CAD">
              <w:rPr>
                <w:rFonts w:ascii="Arial" w:eastAsia="Times New Roman" w:hAnsi="Arial" w:cs="Arial"/>
                <w:b/>
                <w:strike/>
                <w:color w:val="FF0000"/>
                <w:sz w:val="18"/>
                <w:szCs w:val="20"/>
                <w:lang w:val="en-GB" w:eastAsia="zh-CN"/>
              </w:rPr>
              <w:t>[</w:t>
            </w:r>
            <w:r w:rsidRPr="0082024E">
              <w:rPr>
                <w:rFonts w:ascii="Arial" w:eastAsia="Times New Roman" w:hAnsi="Arial" w:cs="Arial"/>
                <w:b/>
                <w:color w:val="000000" w:themeColor="text1"/>
                <w:sz w:val="18"/>
                <w:szCs w:val="20"/>
                <w:lang w:val="en-GB" w:eastAsia="zh-CN"/>
              </w:rPr>
              <w:t>and in connected mode</w:t>
            </w:r>
            <w:r w:rsidRPr="00743CAD">
              <w:rPr>
                <w:rFonts w:ascii="Arial" w:eastAsia="Times New Roman" w:hAnsi="Arial" w:cs="Arial"/>
                <w:b/>
                <w:strike/>
                <w:color w:val="FF0000"/>
                <w:sz w:val="18"/>
                <w:szCs w:val="20"/>
                <w:lang w:val="en-GB" w:eastAsia="zh-CN"/>
              </w:rPr>
              <w:t>]</w:t>
            </w:r>
          </w:p>
        </w:tc>
        <w:tc>
          <w:tcPr>
            <w:tcW w:w="2578" w:type="dxa"/>
            <w:tcBorders>
              <w:top w:val="nil"/>
              <w:left w:val="nil"/>
              <w:bottom w:val="single" w:sz="4" w:space="0" w:color="auto"/>
              <w:right w:val="single" w:sz="4" w:space="0" w:color="auto"/>
            </w:tcBorders>
            <w:vAlign w:val="center"/>
          </w:tcPr>
          <w:p w14:paraId="7D03F5B5" w14:textId="77DFE597"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eastAsia="SimSun"/>
              </w:rPr>
              <w:t>[1,2,3,4,5,6,7,13,19,25,31]</w:t>
            </w:r>
          </w:p>
        </w:tc>
        <w:tc>
          <w:tcPr>
            <w:tcW w:w="759" w:type="dxa"/>
            <w:tcBorders>
              <w:top w:val="nil"/>
              <w:left w:val="nil"/>
              <w:bottom w:val="single" w:sz="4" w:space="0" w:color="auto"/>
              <w:right w:val="single" w:sz="4" w:space="0" w:color="auto"/>
            </w:tcBorders>
            <w:noWrap/>
            <w:vAlign w:val="center"/>
          </w:tcPr>
          <w:p w14:paraId="1BF62AB3" w14:textId="700733E9"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839" w:type="dxa"/>
            <w:tcBorders>
              <w:top w:val="nil"/>
              <w:left w:val="nil"/>
              <w:bottom w:val="single" w:sz="4" w:space="0" w:color="auto"/>
              <w:right w:val="single" w:sz="4" w:space="0" w:color="auto"/>
            </w:tcBorders>
            <w:noWrap/>
            <w:vAlign w:val="center"/>
          </w:tcPr>
          <w:p w14:paraId="4DD0D7F0" w14:textId="6377C47E"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Per UE</w:t>
            </w:r>
          </w:p>
        </w:tc>
        <w:tc>
          <w:tcPr>
            <w:tcW w:w="1011" w:type="dxa"/>
            <w:tcBorders>
              <w:top w:val="nil"/>
              <w:left w:val="nil"/>
              <w:bottom w:val="single" w:sz="4" w:space="0" w:color="auto"/>
              <w:right w:val="single" w:sz="4" w:space="0" w:color="auto"/>
            </w:tcBorders>
            <w:noWrap/>
            <w:vAlign w:val="center"/>
          </w:tcPr>
          <w:p w14:paraId="5FF8F3E4" w14:textId="04BA12AF"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No</w:t>
            </w:r>
          </w:p>
        </w:tc>
        <w:tc>
          <w:tcPr>
            <w:tcW w:w="1212" w:type="dxa"/>
            <w:tcBorders>
              <w:top w:val="nil"/>
              <w:left w:val="nil"/>
              <w:bottom w:val="single" w:sz="4" w:space="0" w:color="auto"/>
              <w:right w:val="single" w:sz="4" w:space="0" w:color="auto"/>
            </w:tcBorders>
            <w:noWrap/>
            <w:vAlign w:val="center"/>
          </w:tcPr>
          <w:p w14:paraId="6CB16CA2" w14:textId="716B6F2E"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36.331</w:t>
            </w:r>
          </w:p>
        </w:tc>
        <w:tc>
          <w:tcPr>
            <w:tcW w:w="1317" w:type="dxa"/>
            <w:tcBorders>
              <w:top w:val="nil"/>
              <w:left w:val="nil"/>
              <w:bottom w:val="single" w:sz="4" w:space="0" w:color="auto"/>
              <w:right w:val="single" w:sz="4" w:space="0" w:color="auto"/>
            </w:tcBorders>
            <w:noWrap/>
            <w:vAlign w:val="center"/>
          </w:tcPr>
          <w:p w14:paraId="41952CF9" w14:textId="77777777" w:rsidR="00743CAD" w:rsidRPr="0082024E"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4-bit field</w:t>
            </w:r>
          </w:p>
          <w:p w14:paraId="6DA177E3" w14:textId="12EB30A4"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UE report</w:t>
            </w:r>
          </w:p>
        </w:tc>
      </w:tr>
      <w:tr w:rsidR="002C42D6" w14:paraId="26ED5AF1" w14:textId="77777777" w:rsidTr="00FF4CD4">
        <w:trPr>
          <w:trHeight w:val="2310"/>
        </w:trPr>
        <w:tc>
          <w:tcPr>
            <w:tcW w:w="2285" w:type="dxa"/>
            <w:tcBorders>
              <w:top w:val="nil"/>
              <w:left w:val="single" w:sz="4" w:space="0" w:color="auto"/>
              <w:bottom w:val="single" w:sz="4" w:space="0" w:color="auto"/>
              <w:right w:val="single" w:sz="4" w:space="0" w:color="auto"/>
            </w:tcBorders>
            <w:vAlign w:val="center"/>
          </w:tcPr>
          <w:p w14:paraId="05E1E6FA" w14:textId="63B5B16F"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roofErr w:type="spellStart"/>
            <w:r w:rsidRPr="0082024E">
              <w:rPr>
                <w:rFonts w:ascii="Arial" w:eastAsia="Times New Roman" w:hAnsi="Arial" w:cs="Arial"/>
                <w:color w:val="000000" w:themeColor="text1"/>
                <w:sz w:val="18"/>
                <w:szCs w:val="20"/>
                <w:lang w:val="en-GB" w:eastAsia="zh-CN"/>
              </w:rPr>
              <w:t>IoT_NTN_Enh</w:t>
            </w:r>
            <w:proofErr w:type="spellEnd"/>
          </w:p>
        </w:tc>
        <w:tc>
          <w:tcPr>
            <w:tcW w:w="988" w:type="dxa"/>
            <w:tcBorders>
              <w:top w:val="nil"/>
              <w:left w:val="nil"/>
              <w:bottom w:val="single" w:sz="4" w:space="0" w:color="auto"/>
              <w:right w:val="single" w:sz="4" w:space="0" w:color="auto"/>
            </w:tcBorders>
            <w:vAlign w:val="center"/>
          </w:tcPr>
          <w:p w14:paraId="4666C050" w14:textId="44A8E250" w:rsidR="00743CAD" w:rsidRPr="00005164" w:rsidRDefault="00743CAD" w:rsidP="00743CAD">
            <w:pPr>
              <w:contextualSpacing/>
              <w:jc w:val="left"/>
              <w:rPr>
                <w:rFonts w:ascii="Arial" w:eastAsia="Times New Roman" w:hAnsi="Arial" w:cs="Arial"/>
                <w:color w:val="000000" w:themeColor="text1"/>
                <w:sz w:val="18"/>
                <w:szCs w:val="20"/>
                <w:lang w:val="en-GB" w:eastAsia="zh-CN"/>
              </w:rPr>
            </w:pPr>
            <w:r w:rsidRPr="0082024E">
              <w:rPr>
                <w:rFonts w:eastAsia="SimSun"/>
                <w:color w:val="000000" w:themeColor="text1"/>
                <w:sz w:val="18"/>
                <w:szCs w:val="20"/>
              </w:rPr>
              <w:t>GNSS position fix in RRC Connected state—triggered for NB-IoT</w:t>
            </w:r>
          </w:p>
        </w:tc>
        <w:tc>
          <w:tcPr>
            <w:tcW w:w="1195" w:type="dxa"/>
            <w:tcBorders>
              <w:top w:val="nil"/>
              <w:left w:val="nil"/>
              <w:bottom w:val="single" w:sz="4" w:space="0" w:color="auto"/>
              <w:right w:val="single" w:sz="4" w:space="0" w:color="auto"/>
            </w:tcBorders>
            <w:noWrap/>
            <w:vAlign w:val="center"/>
          </w:tcPr>
          <w:p w14:paraId="6EEC9F71" w14:textId="52779711"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36.213</w:t>
            </w:r>
          </w:p>
        </w:tc>
        <w:tc>
          <w:tcPr>
            <w:tcW w:w="794" w:type="dxa"/>
            <w:tcBorders>
              <w:top w:val="nil"/>
              <w:left w:val="nil"/>
              <w:bottom w:val="single" w:sz="4" w:space="0" w:color="auto"/>
              <w:right w:val="single" w:sz="4" w:space="0" w:color="auto"/>
            </w:tcBorders>
            <w:noWrap/>
            <w:vAlign w:val="center"/>
          </w:tcPr>
          <w:p w14:paraId="06AD9EDA" w14:textId="77777777"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714" w:type="dxa"/>
            <w:tcBorders>
              <w:top w:val="nil"/>
              <w:left w:val="nil"/>
              <w:bottom w:val="single" w:sz="4" w:space="0" w:color="auto"/>
              <w:right w:val="single" w:sz="4" w:space="0" w:color="auto"/>
            </w:tcBorders>
            <w:noWrap/>
            <w:vAlign w:val="center"/>
          </w:tcPr>
          <w:p w14:paraId="4DB3BAC8" w14:textId="77777777"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688" w:type="dxa"/>
            <w:tcBorders>
              <w:top w:val="nil"/>
              <w:left w:val="nil"/>
              <w:bottom w:val="single" w:sz="4" w:space="0" w:color="auto"/>
              <w:right w:val="single" w:sz="4" w:space="0" w:color="auto"/>
            </w:tcBorders>
            <w:noWrap/>
            <w:vAlign w:val="center"/>
          </w:tcPr>
          <w:p w14:paraId="03115D3B" w14:textId="77777777"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2397" w:type="dxa"/>
            <w:tcBorders>
              <w:top w:val="nil"/>
              <w:left w:val="nil"/>
              <w:bottom w:val="single" w:sz="4" w:space="0" w:color="auto"/>
              <w:right w:val="single" w:sz="4" w:space="0" w:color="auto"/>
            </w:tcBorders>
            <w:vAlign w:val="center"/>
          </w:tcPr>
          <w:p w14:paraId="4C325A5A" w14:textId="50EB3FAA" w:rsidR="00743CAD" w:rsidRPr="00005164" w:rsidRDefault="00743CAD" w:rsidP="00743CAD">
            <w:pPr>
              <w:contextualSpacing/>
              <w:jc w:val="left"/>
              <w:rPr>
                <w:rFonts w:ascii="Arial" w:eastAsia="Times New Roman" w:hAnsi="Arial" w:cs="Arial"/>
                <w:color w:val="000000" w:themeColor="text1"/>
                <w:sz w:val="18"/>
                <w:szCs w:val="20"/>
                <w:lang w:val="en-GB" w:eastAsia="zh-CN"/>
              </w:rPr>
            </w:pPr>
            <w:proofErr w:type="spellStart"/>
            <w:r w:rsidRPr="0082024E">
              <w:rPr>
                <w:rFonts w:ascii="Arial" w:eastAsia="Times New Roman" w:hAnsi="Arial" w:cs="Arial"/>
                <w:color w:val="000000" w:themeColor="text1"/>
                <w:sz w:val="18"/>
                <w:szCs w:val="20"/>
                <w:lang w:val="en-GB" w:eastAsia="zh-CN"/>
              </w:rPr>
              <w:t>GNSSPositionFixtDuration</w:t>
            </w:r>
            <w:proofErr w:type="spellEnd"/>
            <w:r w:rsidRPr="0082024E">
              <w:rPr>
                <w:rFonts w:ascii="Arial" w:eastAsia="Times New Roman" w:hAnsi="Arial" w:cs="Arial"/>
                <w:color w:val="000000" w:themeColor="text1"/>
                <w:sz w:val="18"/>
                <w:szCs w:val="20"/>
                <w:lang w:val="en-GB" w:eastAsia="zh-CN"/>
              </w:rPr>
              <w:t>-NB</w:t>
            </w:r>
          </w:p>
        </w:tc>
        <w:tc>
          <w:tcPr>
            <w:tcW w:w="919" w:type="dxa"/>
            <w:tcBorders>
              <w:top w:val="nil"/>
              <w:left w:val="nil"/>
              <w:bottom w:val="single" w:sz="4" w:space="0" w:color="auto"/>
              <w:right w:val="single" w:sz="4" w:space="0" w:color="auto"/>
            </w:tcBorders>
            <w:noWrap/>
            <w:vAlign w:val="center"/>
          </w:tcPr>
          <w:p w14:paraId="42C11832" w14:textId="6BF64A73"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new</w:t>
            </w:r>
          </w:p>
        </w:tc>
        <w:tc>
          <w:tcPr>
            <w:tcW w:w="2397" w:type="dxa"/>
            <w:tcBorders>
              <w:top w:val="nil"/>
              <w:left w:val="nil"/>
              <w:bottom w:val="single" w:sz="4" w:space="0" w:color="auto"/>
              <w:right w:val="single" w:sz="4" w:space="0" w:color="auto"/>
            </w:tcBorders>
            <w:vAlign w:val="center"/>
          </w:tcPr>
          <w:p w14:paraId="04CA1D6B" w14:textId="62931AFB"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roofErr w:type="spellStart"/>
            <w:r w:rsidRPr="0082024E">
              <w:rPr>
                <w:rFonts w:ascii="Arial" w:eastAsia="Times New Roman" w:hAnsi="Arial" w:cs="Arial"/>
                <w:color w:val="000000" w:themeColor="text1"/>
                <w:sz w:val="18"/>
                <w:szCs w:val="20"/>
                <w:lang w:val="en-GB" w:eastAsia="zh-CN"/>
              </w:rPr>
              <w:t>GNSSPositionFixtDuration</w:t>
            </w:r>
            <w:proofErr w:type="spellEnd"/>
            <w:r w:rsidRPr="0082024E">
              <w:rPr>
                <w:rFonts w:ascii="Arial" w:eastAsia="Times New Roman" w:hAnsi="Arial" w:cs="Arial"/>
                <w:color w:val="000000" w:themeColor="text1"/>
                <w:sz w:val="18"/>
                <w:szCs w:val="20"/>
                <w:lang w:val="en-GB" w:eastAsia="zh-CN"/>
              </w:rPr>
              <w:t>-NB</w:t>
            </w:r>
          </w:p>
        </w:tc>
        <w:tc>
          <w:tcPr>
            <w:tcW w:w="2109" w:type="dxa"/>
            <w:tcBorders>
              <w:top w:val="nil"/>
              <w:left w:val="nil"/>
              <w:bottom w:val="single" w:sz="4" w:space="0" w:color="auto"/>
              <w:right w:val="single" w:sz="4" w:space="0" w:color="auto"/>
            </w:tcBorders>
            <w:vAlign w:val="center"/>
          </w:tcPr>
          <w:p w14:paraId="58D750E2" w14:textId="407EFD1B" w:rsidR="00743CAD" w:rsidRPr="00005164" w:rsidRDefault="00743CAD" w:rsidP="00743CAD">
            <w:pPr>
              <w:autoSpaceDE/>
              <w:adjustRightInd/>
              <w:snapToGrid/>
              <w:spacing w:after="0"/>
              <w:jc w:val="left"/>
              <w:rPr>
                <w:rFonts w:ascii="Arial" w:eastAsia="Times New Roman" w:hAnsi="Arial" w:cs="Arial"/>
                <w:b/>
                <w:color w:val="000000" w:themeColor="text1"/>
                <w:sz w:val="18"/>
                <w:szCs w:val="20"/>
                <w:lang w:val="en-GB" w:eastAsia="zh-CN"/>
              </w:rPr>
            </w:pPr>
            <w:r w:rsidRPr="0082024E">
              <w:rPr>
                <w:rFonts w:ascii="Arial" w:eastAsia="Times New Roman" w:hAnsi="Arial" w:cs="Arial"/>
                <w:b/>
                <w:color w:val="000000" w:themeColor="text1"/>
                <w:sz w:val="18"/>
                <w:szCs w:val="20"/>
                <w:lang w:val="en-GB" w:eastAsia="zh-CN"/>
              </w:rPr>
              <w:t xml:space="preserve">UE reports GNSS position fix time duration for measurement at least during the initial access stage </w:t>
            </w:r>
            <w:r w:rsidRPr="00743CAD">
              <w:rPr>
                <w:rFonts w:ascii="Arial" w:eastAsia="Times New Roman" w:hAnsi="Arial" w:cs="Arial"/>
                <w:b/>
                <w:strike/>
                <w:color w:val="FF0000"/>
                <w:sz w:val="18"/>
                <w:szCs w:val="20"/>
                <w:lang w:val="en-GB" w:eastAsia="zh-CN"/>
              </w:rPr>
              <w:t>[</w:t>
            </w:r>
            <w:r w:rsidRPr="0082024E">
              <w:rPr>
                <w:rFonts w:ascii="Arial" w:eastAsia="Times New Roman" w:hAnsi="Arial" w:cs="Arial"/>
                <w:b/>
                <w:color w:val="000000" w:themeColor="text1"/>
                <w:sz w:val="18"/>
                <w:szCs w:val="20"/>
                <w:lang w:val="en-GB" w:eastAsia="zh-CN"/>
              </w:rPr>
              <w:t>and in connected mode</w:t>
            </w:r>
            <w:r w:rsidRPr="00743CAD">
              <w:rPr>
                <w:rFonts w:ascii="Arial" w:eastAsia="Times New Roman" w:hAnsi="Arial" w:cs="Arial"/>
                <w:b/>
                <w:strike/>
                <w:color w:val="FF0000"/>
                <w:sz w:val="18"/>
                <w:szCs w:val="20"/>
                <w:lang w:val="en-GB" w:eastAsia="zh-CN"/>
              </w:rPr>
              <w:t>]</w:t>
            </w:r>
          </w:p>
        </w:tc>
        <w:tc>
          <w:tcPr>
            <w:tcW w:w="2578" w:type="dxa"/>
            <w:tcBorders>
              <w:top w:val="nil"/>
              <w:left w:val="nil"/>
              <w:bottom w:val="single" w:sz="4" w:space="0" w:color="auto"/>
              <w:right w:val="single" w:sz="4" w:space="0" w:color="auto"/>
            </w:tcBorders>
            <w:vAlign w:val="center"/>
          </w:tcPr>
          <w:p w14:paraId="5746E516" w14:textId="62C0BA31"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eastAsia="SimSun"/>
              </w:rPr>
              <w:t>[1,2,3,4,5,6,7,13,19,25,31]</w:t>
            </w:r>
          </w:p>
        </w:tc>
        <w:tc>
          <w:tcPr>
            <w:tcW w:w="759" w:type="dxa"/>
            <w:tcBorders>
              <w:top w:val="nil"/>
              <w:left w:val="nil"/>
              <w:bottom w:val="single" w:sz="4" w:space="0" w:color="auto"/>
              <w:right w:val="single" w:sz="4" w:space="0" w:color="auto"/>
            </w:tcBorders>
            <w:noWrap/>
            <w:vAlign w:val="center"/>
          </w:tcPr>
          <w:p w14:paraId="55CF67EA" w14:textId="0C584030"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839" w:type="dxa"/>
            <w:tcBorders>
              <w:top w:val="nil"/>
              <w:left w:val="nil"/>
              <w:bottom w:val="single" w:sz="4" w:space="0" w:color="auto"/>
              <w:right w:val="single" w:sz="4" w:space="0" w:color="auto"/>
            </w:tcBorders>
            <w:noWrap/>
            <w:vAlign w:val="center"/>
          </w:tcPr>
          <w:p w14:paraId="10D25D91" w14:textId="16B3CB49"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Per UE</w:t>
            </w:r>
          </w:p>
        </w:tc>
        <w:tc>
          <w:tcPr>
            <w:tcW w:w="1011" w:type="dxa"/>
            <w:tcBorders>
              <w:top w:val="nil"/>
              <w:left w:val="nil"/>
              <w:bottom w:val="single" w:sz="4" w:space="0" w:color="auto"/>
              <w:right w:val="single" w:sz="4" w:space="0" w:color="auto"/>
            </w:tcBorders>
            <w:noWrap/>
            <w:vAlign w:val="center"/>
          </w:tcPr>
          <w:p w14:paraId="715C4A2E" w14:textId="0A8A6F10"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No</w:t>
            </w:r>
          </w:p>
        </w:tc>
        <w:tc>
          <w:tcPr>
            <w:tcW w:w="1212" w:type="dxa"/>
            <w:tcBorders>
              <w:top w:val="nil"/>
              <w:left w:val="nil"/>
              <w:bottom w:val="single" w:sz="4" w:space="0" w:color="auto"/>
              <w:right w:val="single" w:sz="4" w:space="0" w:color="auto"/>
            </w:tcBorders>
            <w:noWrap/>
            <w:vAlign w:val="center"/>
          </w:tcPr>
          <w:p w14:paraId="7C96C3FD" w14:textId="7BD36D7C"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36.331</w:t>
            </w:r>
          </w:p>
        </w:tc>
        <w:tc>
          <w:tcPr>
            <w:tcW w:w="1317" w:type="dxa"/>
            <w:tcBorders>
              <w:top w:val="nil"/>
              <w:left w:val="nil"/>
              <w:bottom w:val="single" w:sz="4" w:space="0" w:color="auto"/>
              <w:right w:val="single" w:sz="4" w:space="0" w:color="auto"/>
            </w:tcBorders>
            <w:noWrap/>
            <w:vAlign w:val="center"/>
          </w:tcPr>
          <w:p w14:paraId="791C227B" w14:textId="77777777" w:rsidR="00743CAD" w:rsidRPr="0082024E"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4-bit field</w:t>
            </w:r>
          </w:p>
          <w:p w14:paraId="3EE9B5B9" w14:textId="4763D360"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UE report</w:t>
            </w:r>
          </w:p>
        </w:tc>
      </w:tr>
      <w:tr w:rsidR="002C42D6" w14:paraId="5AFAAC67" w14:textId="77777777" w:rsidTr="00FF4CD4">
        <w:trPr>
          <w:trHeight w:val="2310"/>
        </w:trPr>
        <w:tc>
          <w:tcPr>
            <w:tcW w:w="2285" w:type="dxa"/>
            <w:tcBorders>
              <w:top w:val="nil"/>
              <w:left w:val="single" w:sz="4" w:space="0" w:color="auto"/>
              <w:bottom w:val="single" w:sz="4" w:space="0" w:color="auto"/>
              <w:right w:val="single" w:sz="4" w:space="0" w:color="auto"/>
            </w:tcBorders>
            <w:vAlign w:val="center"/>
          </w:tcPr>
          <w:p w14:paraId="7AC69621" w14:textId="0421042C"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988" w:type="dxa"/>
            <w:tcBorders>
              <w:top w:val="nil"/>
              <w:left w:val="nil"/>
              <w:bottom w:val="single" w:sz="4" w:space="0" w:color="auto"/>
              <w:right w:val="single" w:sz="4" w:space="0" w:color="auto"/>
            </w:tcBorders>
            <w:vAlign w:val="center"/>
          </w:tcPr>
          <w:p w14:paraId="2F7A743D" w14:textId="0D2FF6F0" w:rsidR="00743CAD" w:rsidRPr="00005164" w:rsidRDefault="00743CAD" w:rsidP="00743CAD">
            <w:pPr>
              <w:autoSpaceDE/>
              <w:adjustRightInd/>
              <w:snapToGrid/>
              <w:spacing w:after="0"/>
              <w:jc w:val="left"/>
              <w:rPr>
                <w:color w:val="000000" w:themeColor="text1"/>
                <w:sz w:val="18"/>
                <w:szCs w:val="20"/>
              </w:rPr>
            </w:pPr>
          </w:p>
        </w:tc>
        <w:tc>
          <w:tcPr>
            <w:tcW w:w="1195" w:type="dxa"/>
            <w:tcBorders>
              <w:top w:val="nil"/>
              <w:left w:val="nil"/>
              <w:bottom w:val="single" w:sz="4" w:space="0" w:color="auto"/>
              <w:right w:val="single" w:sz="4" w:space="0" w:color="auto"/>
            </w:tcBorders>
            <w:noWrap/>
            <w:vAlign w:val="center"/>
          </w:tcPr>
          <w:p w14:paraId="07CA1291" w14:textId="7DADBCC6"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794" w:type="dxa"/>
            <w:tcBorders>
              <w:top w:val="nil"/>
              <w:left w:val="nil"/>
              <w:bottom w:val="single" w:sz="4" w:space="0" w:color="auto"/>
              <w:right w:val="single" w:sz="4" w:space="0" w:color="auto"/>
            </w:tcBorders>
            <w:noWrap/>
            <w:vAlign w:val="center"/>
          </w:tcPr>
          <w:p w14:paraId="6E37064F" w14:textId="77777777"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714" w:type="dxa"/>
            <w:tcBorders>
              <w:top w:val="nil"/>
              <w:left w:val="nil"/>
              <w:bottom w:val="single" w:sz="4" w:space="0" w:color="auto"/>
              <w:right w:val="single" w:sz="4" w:space="0" w:color="auto"/>
            </w:tcBorders>
            <w:noWrap/>
            <w:vAlign w:val="center"/>
          </w:tcPr>
          <w:p w14:paraId="4FFA0966" w14:textId="77777777"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688" w:type="dxa"/>
            <w:tcBorders>
              <w:top w:val="nil"/>
              <w:left w:val="nil"/>
              <w:bottom w:val="single" w:sz="4" w:space="0" w:color="auto"/>
              <w:right w:val="single" w:sz="4" w:space="0" w:color="auto"/>
            </w:tcBorders>
            <w:noWrap/>
            <w:vAlign w:val="center"/>
          </w:tcPr>
          <w:p w14:paraId="46475BE8" w14:textId="77777777"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2397" w:type="dxa"/>
            <w:tcBorders>
              <w:top w:val="nil"/>
              <w:left w:val="nil"/>
              <w:bottom w:val="single" w:sz="4" w:space="0" w:color="auto"/>
              <w:right w:val="single" w:sz="4" w:space="0" w:color="auto"/>
            </w:tcBorders>
            <w:vAlign w:val="center"/>
          </w:tcPr>
          <w:p w14:paraId="3A9DA28E" w14:textId="530EE681" w:rsidR="00743CAD" w:rsidRPr="00005164" w:rsidRDefault="00743CAD" w:rsidP="00743CAD">
            <w:pPr>
              <w:contextualSpacing/>
              <w:jc w:val="left"/>
              <w:rPr>
                <w:rFonts w:ascii="Arial" w:eastAsia="Times New Roman" w:hAnsi="Arial" w:cs="Arial"/>
                <w:color w:val="000000" w:themeColor="text1"/>
                <w:sz w:val="18"/>
                <w:szCs w:val="20"/>
                <w:lang w:val="en-GB" w:eastAsia="zh-CN"/>
              </w:rPr>
            </w:pPr>
          </w:p>
        </w:tc>
        <w:tc>
          <w:tcPr>
            <w:tcW w:w="919" w:type="dxa"/>
            <w:tcBorders>
              <w:top w:val="nil"/>
              <w:left w:val="nil"/>
              <w:bottom w:val="single" w:sz="4" w:space="0" w:color="auto"/>
              <w:right w:val="single" w:sz="4" w:space="0" w:color="auto"/>
            </w:tcBorders>
            <w:noWrap/>
            <w:vAlign w:val="center"/>
          </w:tcPr>
          <w:p w14:paraId="4C72022B" w14:textId="3A546762"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2397" w:type="dxa"/>
            <w:tcBorders>
              <w:top w:val="nil"/>
              <w:left w:val="nil"/>
              <w:bottom w:val="single" w:sz="4" w:space="0" w:color="auto"/>
              <w:right w:val="single" w:sz="4" w:space="0" w:color="auto"/>
            </w:tcBorders>
            <w:vAlign w:val="center"/>
          </w:tcPr>
          <w:p w14:paraId="4CCA0AA1" w14:textId="011044DC"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2109" w:type="dxa"/>
            <w:tcBorders>
              <w:top w:val="nil"/>
              <w:left w:val="nil"/>
              <w:bottom w:val="single" w:sz="4" w:space="0" w:color="auto"/>
              <w:right w:val="single" w:sz="4" w:space="0" w:color="auto"/>
            </w:tcBorders>
            <w:vAlign w:val="center"/>
          </w:tcPr>
          <w:p w14:paraId="7E06A89D" w14:textId="760F0C36" w:rsidR="00743CAD" w:rsidRPr="00FF4CD4" w:rsidRDefault="00743CAD" w:rsidP="00743CAD">
            <w:pPr>
              <w:autoSpaceDE/>
              <w:adjustRightInd/>
              <w:snapToGrid/>
              <w:spacing w:after="0"/>
              <w:jc w:val="left"/>
              <w:rPr>
                <w:rFonts w:ascii="Arial" w:eastAsia="Times New Roman" w:hAnsi="Arial" w:cs="Arial"/>
                <w:b/>
                <w:color w:val="FF0000"/>
                <w:sz w:val="18"/>
                <w:szCs w:val="20"/>
                <w:highlight w:val="yellow"/>
                <w:lang w:val="en-GB" w:eastAsia="zh-CN"/>
              </w:rPr>
            </w:pPr>
          </w:p>
        </w:tc>
        <w:tc>
          <w:tcPr>
            <w:tcW w:w="2578" w:type="dxa"/>
            <w:tcBorders>
              <w:top w:val="nil"/>
              <w:left w:val="nil"/>
              <w:bottom w:val="single" w:sz="4" w:space="0" w:color="auto"/>
              <w:right w:val="single" w:sz="4" w:space="0" w:color="auto"/>
            </w:tcBorders>
            <w:vAlign w:val="center"/>
          </w:tcPr>
          <w:p w14:paraId="1637250C" w14:textId="65CF6FB7" w:rsidR="00743CAD" w:rsidRPr="00FF4CD4" w:rsidRDefault="00743CAD" w:rsidP="00743CAD">
            <w:pPr>
              <w:autoSpaceDE/>
              <w:adjustRightInd/>
              <w:snapToGrid/>
              <w:spacing w:after="0"/>
              <w:jc w:val="left"/>
              <w:rPr>
                <w:rFonts w:ascii="Arial" w:eastAsia="Times New Roman" w:hAnsi="Arial" w:cs="Arial"/>
                <w:color w:val="000000" w:themeColor="text1"/>
                <w:sz w:val="18"/>
                <w:szCs w:val="20"/>
                <w:highlight w:val="yellow"/>
                <w:lang w:val="en-GB" w:eastAsia="zh-CN"/>
              </w:rPr>
            </w:pPr>
          </w:p>
        </w:tc>
        <w:tc>
          <w:tcPr>
            <w:tcW w:w="759" w:type="dxa"/>
            <w:tcBorders>
              <w:top w:val="nil"/>
              <w:left w:val="nil"/>
              <w:bottom w:val="single" w:sz="4" w:space="0" w:color="auto"/>
              <w:right w:val="single" w:sz="4" w:space="0" w:color="auto"/>
            </w:tcBorders>
            <w:noWrap/>
            <w:vAlign w:val="center"/>
          </w:tcPr>
          <w:p w14:paraId="5C950A3C" w14:textId="789F5029"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839" w:type="dxa"/>
            <w:tcBorders>
              <w:top w:val="nil"/>
              <w:left w:val="nil"/>
              <w:bottom w:val="single" w:sz="4" w:space="0" w:color="auto"/>
              <w:right w:val="single" w:sz="4" w:space="0" w:color="auto"/>
            </w:tcBorders>
            <w:noWrap/>
            <w:vAlign w:val="center"/>
          </w:tcPr>
          <w:p w14:paraId="5CB68792" w14:textId="3F958300"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1011" w:type="dxa"/>
            <w:tcBorders>
              <w:top w:val="nil"/>
              <w:left w:val="nil"/>
              <w:bottom w:val="single" w:sz="4" w:space="0" w:color="auto"/>
              <w:right w:val="single" w:sz="4" w:space="0" w:color="auto"/>
            </w:tcBorders>
            <w:noWrap/>
            <w:vAlign w:val="center"/>
          </w:tcPr>
          <w:p w14:paraId="617BDBD5" w14:textId="71B74DE1"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1212" w:type="dxa"/>
            <w:tcBorders>
              <w:top w:val="nil"/>
              <w:left w:val="nil"/>
              <w:bottom w:val="single" w:sz="4" w:space="0" w:color="auto"/>
              <w:right w:val="single" w:sz="4" w:space="0" w:color="auto"/>
            </w:tcBorders>
            <w:noWrap/>
            <w:vAlign w:val="center"/>
          </w:tcPr>
          <w:p w14:paraId="67AD5484" w14:textId="5241C0FD"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1317" w:type="dxa"/>
            <w:tcBorders>
              <w:top w:val="nil"/>
              <w:left w:val="nil"/>
              <w:bottom w:val="single" w:sz="4" w:space="0" w:color="auto"/>
              <w:right w:val="single" w:sz="4" w:space="0" w:color="auto"/>
            </w:tcBorders>
            <w:noWrap/>
            <w:vAlign w:val="center"/>
          </w:tcPr>
          <w:p w14:paraId="7F90397F" w14:textId="77777777"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r>
      <w:tr w:rsidR="002C42D6" w14:paraId="7B53C7D5" w14:textId="77777777" w:rsidTr="00FF4CD4">
        <w:trPr>
          <w:trHeight w:val="2310"/>
        </w:trPr>
        <w:tc>
          <w:tcPr>
            <w:tcW w:w="2285" w:type="dxa"/>
            <w:tcBorders>
              <w:top w:val="nil"/>
              <w:left w:val="single" w:sz="4" w:space="0" w:color="auto"/>
              <w:bottom w:val="single" w:sz="4" w:space="0" w:color="auto"/>
              <w:right w:val="single" w:sz="4" w:space="0" w:color="auto"/>
            </w:tcBorders>
            <w:vAlign w:val="center"/>
          </w:tcPr>
          <w:p w14:paraId="5DB4E194" w14:textId="71A140D9"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988" w:type="dxa"/>
            <w:tcBorders>
              <w:top w:val="nil"/>
              <w:left w:val="nil"/>
              <w:bottom w:val="single" w:sz="4" w:space="0" w:color="auto"/>
              <w:right w:val="single" w:sz="4" w:space="0" w:color="auto"/>
            </w:tcBorders>
            <w:vAlign w:val="center"/>
          </w:tcPr>
          <w:p w14:paraId="7F3ED5C2" w14:textId="0999F038" w:rsidR="00743CAD" w:rsidRPr="00005164" w:rsidRDefault="00743CAD" w:rsidP="00743CAD">
            <w:pPr>
              <w:autoSpaceDE/>
              <w:adjustRightInd/>
              <w:snapToGrid/>
              <w:spacing w:after="0"/>
              <w:jc w:val="left"/>
              <w:rPr>
                <w:color w:val="000000" w:themeColor="text1"/>
                <w:sz w:val="18"/>
                <w:szCs w:val="20"/>
              </w:rPr>
            </w:pPr>
          </w:p>
        </w:tc>
        <w:tc>
          <w:tcPr>
            <w:tcW w:w="1195" w:type="dxa"/>
            <w:tcBorders>
              <w:top w:val="nil"/>
              <w:left w:val="nil"/>
              <w:bottom w:val="single" w:sz="4" w:space="0" w:color="auto"/>
              <w:right w:val="single" w:sz="4" w:space="0" w:color="auto"/>
            </w:tcBorders>
            <w:noWrap/>
            <w:vAlign w:val="center"/>
          </w:tcPr>
          <w:p w14:paraId="289B825E" w14:textId="165658D0"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794" w:type="dxa"/>
            <w:tcBorders>
              <w:top w:val="nil"/>
              <w:left w:val="nil"/>
              <w:bottom w:val="single" w:sz="4" w:space="0" w:color="auto"/>
              <w:right w:val="single" w:sz="4" w:space="0" w:color="auto"/>
            </w:tcBorders>
            <w:noWrap/>
            <w:vAlign w:val="center"/>
          </w:tcPr>
          <w:p w14:paraId="70E5129B" w14:textId="77777777"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714" w:type="dxa"/>
            <w:tcBorders>
              <w:top w:val="nil"/>
              <w:left w:val="nil"/>
              <w:bottom w:val="single" w:sz="4" w:space="0" w:color="auto"/>
              <w:right w:val="single" w:sz="4" w:space="0" w:color="auto"/>
            </w:tcBorders>
            <w:noWrap/>
            <w:vAlign w:val="center"/>
          </w:tcPr>
          <w:p w14:paraId="1F07C8EF" w14:textId="77777777"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688" w:type="dxa"/>
            <w:tcBorders>
              <w:top w:val="nil"/>
              <w:left w:val="nil"/>
              <w:bottom w:val="single" w:sz="4" w:space="0" w:color="auto"/>
              <w:right w:val="single" w:sz="4" w:space="0" w:color="auto"/>
            </w:tcBorders>
            <w:noWrap/>
            <w:vAlign w:val="center"/>
          </w:tcPr>
          <w:p w14:paraId="08B43FC9" w14:textId="77777777"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2397" w:type="dxa"/>
            <w:tcBorders>
              <w:top w:val="nil"/>
              <w:left w:val="nil"/>
              <w:bottom w:val="single" w:sz="4" w:space="0" w:color="auto"/>
              <w:right w:val="single" w:sz="4" w:space="0" w:color="auto"/>
            </w:tcBorders>
            <w:vAlign w:val="center"/>
          </w:tcPr>
          <w:p w14:paraId="05FFB606" w14:textId="0FD26AC2" w:rsidR="00743CAD" w:rsidRPr="00005164" w:rsidRDefault="00743CAD" w:rsidP="00743CAD">
            <w:pPr>
              <w:contextualSpacing/>
              <w:jc w:val="left"/>
              <w:rPr>
                <w:rFonts w:ascii="Arial" w:eastAsia="Times New Roman" w:hAnsi="Arial" w:cs="Arial"/>
                <w:color w:val="000000" w:themeColor="text1"/>
                <w:sz w:val="18"/>
                <w:szCs w:val="20"/>
                <w:lang w:val="en-GB" w:eastAsia="zh-CN"/>
              </w:rPr>
            </w:pPr>
          </w:p>
        </w:tc>
        <w:tc>
          <w:tcPr>
            <w:tcW w:w="919" w:type="dxa"/>
            <w:tcBorders>
              <w:top w:val="nil"/>
              <w:left w:val="nil"/>
              <w:bottom w:val="single" w:sz="4" w:space="0" w:color="auto"/>
              <w:right w:val="single" w:sz="4" w:space="0" w:color="auto"/>
            </w:tcBorders>
            <w:noWrap/>
            <w:vAlign w:val="center"/>
          </w:tcPr>
          <w:p w14:paraId="3DF6B9E7" w14:textId="677F0AE9"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2397" w:type="dxa"/>
            <w:tcBorders>
              <w:top w:val="nil"/>
              <w:left w:val="nil"/>
              <w:bottom w:val="single" w:sz="4" w:space="0" w:color="auto"/>
              <w:right w:val="single" w:sz="4" w:space="0" w:color="auto"/>
            </w:tcBorders>
            <w:vAlign w:val="center"/>
          </w:tcPr>
          <w:p w14:paraId="3D46B5D3" w14:textId="5081BFF4" w:rsidR="00743CAD" w:rsidRPr="00005164"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2109" w:type="dxa"/>
            <w:tcBorders>
              <w:top w:val="nil"/>
              <w:left w:val="nil"/>
              <w:bottom w:val="single" w:sz="4" w:space="0" w:color="auto"/>
              <w:right w:val="single" w:sz="4" w:space="0" w:color="auto"/>
            </w:tcBorders>
            <w:vAlign w:val="center"/>
          </w:tcPr>
          <w:p w14:paraId="5CBA3080" w14:textId="01A9BB31" w:rsidR="00743CAD" w:rsidRPr="00FF4CD4" w:rsidRDefault="00743CAD" w:rsidP="00743CAD">
            <w:pPr>
              <w:autoSpaceDE/>
              <w:adjustRightInd/>
              <w:snapToGrid/>
              <w:spacing w:after="0"/>
              <w:jc w:val="left"/>
              <w:rPr>
                <w:rFonts w:ascii="Arial" w:eastAsia="Times New Roman" w:hAnsi="Arial" w:cs="Arial"/>
                <w:b/>
                <w:color w:val="000000" w:themeColor="text1"/>
                <w:sz w:val="18"/>
                <w:szCs w:val="20"/>
                <w:highlight w:val="yellow"/>
                <w:lang w:val="en-GB" w:eastAsia="zh-CN"/>
              </w:rPr>
            </w:pPr>
          </w:p>
        </w:tc>
        <w:tc>
          <w:tcPr>
            <w:tcW w:w="2578" w:type="dxa"/>
            <w:tcBorders>
              <w:top w:val="nil"/>
              <w:left w:val="nil"/>
              <w:bottom w:val="single" w:sz="4" w:space="0" w:color="auto"/>
              <w:right w:val="single" w:sz="4" w:space="0" w:color="auto"/>
            </w:tcBorders>
            <w:vAlign w:val="center"/>
          </w:tcPr>
          <w:p w14:paraId="4A7E13EC" w14:textId="471EB4C2" w:rsidR="00743CAD" w:rsidRPr="00FF4CD4" w:rsidRDefault="00743CAD" w:rsidP="00743CAD">
            <w:pPr>
              <w:autoSpaceDE/>
              <w:adjustRightInd/>
              <w:snapToGrid/>
              <w:spacing w:after="0"/>
              <w:jc w:val="left"/>
              <w:rPr>
                <w:rFonts w:ascii="Arial" w:eastAsia="Times New Roman" w:hAnsi="Arial" w:cs="Arial"/>
                <w:color w:val="000000" w:themeColor="text1"/>
                <w:sz w:val="18"/>
                <w:szCs w:val="20"/>
                <w:highlight w:val="yellow"/>
                <w:lang w:val="en-GB" w:eastAsia="zh-CN"/>
              </w:rPr>
            </w:pPr>
          </w:p>
        </w:tc>
        <w:tc>
          <w:tcPr>
            <w:tcW w:w="759" w:type="dxa"/>
            <w:tcBorders>
              <w:top w:val="nil"/>
              <w:left w:val="nil"/>
              <w:bottom w:val="single" w:sz="4" w:space="0" w:color="auto"/>
              <w:right w:val="single" w:sz="4" w:space="0" w:color="auto"/>
            </w:tcBorders>
            <w:noWrap/>
            <w:vAlign w:val="center"/>
          </w:tcPr>
          <w:p w14:paraId="61CF32CD" w14:textId="149B3E16"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839" w:type="dxa"/>
            <w:tcBorders>
              <w:top w:val="nil"/>
              <w:left w:val="nil"/>
              <w:bottom w:val="single" w:sz="4" w:space="0" w:color="auto"/>
              <w:right w:val="single" w:sz="4" w:space="0" w:color="auto"/>
            </w:tcBorders>
            <w:noWrap/>
            <w:vAlign w:val="center"/>
          </w:tcPr>
          <w:p w14:paraId="64DCDC27" w14:textId="594BAC52"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1011" w:type="dxa"/>
            <w:tcBorders>
              <w:top w:val="nil"/>
              <w:left w:val="nil"/>
              <w:bottom w:val="single" w:sz="4" w:space="0" w:color="auto"/>
              <w:right w:val="single" w:sz="4" w:space="0" w:color="auto"/>
            </w:tcBorders>
            <w:noWrap/>
            <w:vAlign w:val="center"/>
          </w:tcPr>
          <w:p w14:paraId="07F6C3C6" w14:textId="71115FAB"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1212" w:type="dxa"/>
            <w:tcBorders>
              <w:top w:val="nil"/>
              <w:left w:val="nil"/>
              <w:bottom w:val="single" w:sz="4" w:space="0" w:color="auto"/>
              <w:right w:val="single" w:sz="4" w:space="0" w:color="auto"/>
            </w:tcBorders>
            <w:noWrap/>
            <w:vAlign w:val="center"/>
          </w:tcPr>
          <w:p w14:paraId="20C14338" w14:textId="61FD9BB7" w:rsidR="00743CAD" w:rsidRPr="00BD4C38" w:rsidRDefault="00743CAD" w:rsidP="00743CAD">
            <w:pPr>
              <w:autoSpaceDE/>
              <w:adjustRightInd/>
              <w:snapToGrid/>
              <w:spacing w:after="0"/>
              <w:jc w:val="left"/>
              <w:rPr>
                <w:rFonts w:ascii="Arial" w:eastAsia="Times New Roman" w:hAnsi="Arial" w:cs="Arial"/>
                <w:color w:val="000000" w:themeColor="text1"/>
                <w:sz w:val="18"/>
                <w:szCs w:val="20"/>
                <w:lang w:val="en-GB" w:eastAsia="zh-CN"/>
              </w:rPr>
            </w:pPr>
          </w:p>
        </w:tc>
        <w:tc>
          <w:tcPr>
            <w:tcW w:w="1317" w:type="dxa"/>
            <w:tcBorders>
              <w:top w:val="nil"/>
              <w:left w:val="nil"/>
              <w:bottom w:val="single" w:sz="4" w:space="0" w:color="auto"/>
              <w:right w:val="single" w:sz="4" w:space="0" w:color="auto"/>
            </w:tcBorders>
            <w:noWrap/>
            <w:vAlign w:val="center"/>
          </w:tcPr>
          <w:p w14:paraId="313C8F57" w14:textId="77777777" w:rsidR="00743CAD" w:rsidRDefault="00743CAD" w:rsidP="00743CAD">
            <w:pPr>
              <w:autoSpaceDE/>
              <w:adjustRightInd/>
              <w:snapToGrid/>
              <w:spacing w:after="0"/>
              <w:jc w:val="left"/>
              <w:rPr>
                <w:rFonts w:ascii="Arial" w:eastAsia="Times New Roman" w:hAnsi="Arial" w:cs="Arial"/>
                <w:color w:val="0070C0"/>
                <w:sz w:val="18"/>
                <w:szCs w:val="20"/>
                <w:highlight w:val="yellow"/>
                <w:lang w:val="en-GB" w:eastAsia="zh-CN"/>
              </w:rPr>
            </w:pPr>
          </w:p>
        </w:tc>
      </w:tr>
    </w:tbl>
    <w:p w14:paraId="3032B453" w14:textId="4FE91776" w:rsidR="00AF59A2" w:rsidRDefault="00AF59A2" w:rsidP="00AF59A2"/>
    <w:p w14:paraId="3C35F4CA" w14:textId="7CFCCAF0" w:rsidR="00A337ED" w:rsidRDefault="00A337ED" w:rsidP="00AF59A2"/>
    <w:p w14:paraId="09024610" w14:textId="5CD70EC0" w:rsidR="00A337ED" w:rsidRPr="00A337ED" w:rsidRDefault="00A337ED" w:rsidP="00A337ED">
      <w:pPr>
        <w:pStyle w:val="Heading1"/>
        <w:rPr>
          <w:rFonts w:ascii="Arial" w:hAnsi="Arial" w:cs="Arial"/>
          <w:sz w:val="36"/>
          <w:szCs w:val="22"/>
        </w:rPr>
      </w:pPr>
      <w:r w:rsidRPr="00A337ED">
        <w:rPr>
          <w:rFonts w:ascii="Arial" w:hAnsi="Arial" w:cs="Arial"/>
          <w:sz w:val="36"/>
          <w:szCs w:val="22"/>
        </w:rPr>
        <w:t>Reference</w:t>
      </w:r>
    </w:p>
    <w:p w14:paraId="496BC904" w14:textId="5293218C" w:rsidR="00EC4B73" w:rsidRDefault="00EC4B73" w:rsidP="00EC4B73">
      <w:pPr>
        <w:rPr>
          <w:lang w:eastAsia="x-none"/>
        </w:rPr>
      </w:pPr>
      <w:r>
        <w:t xml:space="preserve"> [1] </w:t>
      </w:r>
      <w:hyperlink r:id="rId8" w:history="1">
        <w:r>
          <w:rPr>
            <w:rStyle w:val="Hyperlink"/>
            <w:lang w:eastAsia="x-none"/>
          </w:rPr>
          <w:t>R1-2306490</w:t>
        </w:r>
      </w:hyperlink>
      <w:r>
        <w:rPr>
          <w:lang w:eastAsia="x-none"/>
        </w:rPr>
        <w:tab/>
        <w:t>Discussion on disabling of HARQ feedback for IoT NTN</w:t>
      </w:r>
      <w:r>
        <w:rPr>
          <w:lang w:eastAsia="x-none"/>
        </w:rPr>
        <w:tab/>
        <w:t xml:space="preserve">Huawei, </w:t>
      </w:r>
      <w:proofErr w:type="spellStart"/>
      <w:r>
        <w:rPr>
          <w:lang w:eastAsia="x-none"/>
        </w:rPr>
        <w:t>HiSilicon</w:t>
      </w:r>
      <w:proofErr w:type="spellEnd"/>
    </w:p>
    <w:p w14:paraId="470B81E2" w14:textId="2573B7F2" w:rsidR="00EC4B73" w:rsidRDefault="00EC4B73" w:rsidP="00EC4B73">
      <w:pPr>
        <w:rPr>
          <w:lang w:eastAsia="x-none"/>
        </w:rPr>
      </w:pPr>
      <w:r>
        <w:rPr>
          <w:lang w:eastAsia="x-none"/>
        </w:rPr>
        <w:t xml:space="preserve"> [2]  </w:t>
      </w:r>
      <w:hyperlink r:id="rId9" w:history="1">
        <w:r>
          <w:rPr>
            <w:rStyle w:val="Hyperlink"/>
            <w:lang w:eastAsia="x-none"/>
          </w:rPr>
          <w:t>R1-2306565</w:t>
        </w:r>
      </w:hyperlink>
      <w:r>
        <w:rPr>
          <w:lang w:eastAsia="x-none"/>
        </w:rPr>
        <w:tab/>
        <w:t>Discussion on disabling of HARQ feedback for IoT-NTN</w:t>
      </w:r>
      <w:r>
        <w:rPr>
          <w:lang w:eastAsia="x-none"/>
        </w:rPr>
        <w:tab/>
        <w:t>ZTE</w:t>
      </w:r>
    </w:p>
    <w:p w14:paraId="08391A6C" w14:textId="1F82965E" w:rsidR="00AF59A2" w:rsidRDefault="00AF59A2" w:rsidP="00AF59A2"/>
    <w:p w14:paraId="4259FB8C" w14:textId="3D512719" w:rsidR="00A337ED" w:rsidRDefault="00A337ED" w:rsidP="00AF59A2"/>
    <w:p w14:paraId="6D55C199" w14:textId="1F3398CC" w:rsidR="00A337ED" w:rsidRDefault="00A337ED" w:rsidP="00AF59A2"/>
    <w:bookmarkEnd w:id="19"/>
    <w:p w14:paraId="19798BF9" w14:textId="77777777" w:rsidR="00A337ED" w:rsidRDefault="00A337ED" w:rsidP="00AF59A2"/>
    <w:sectPr w:rsidR="00A337ED" w:rsidSect="00C51747">
      <w:pgSz w:w="22680" w:h="11907" w:orient="landscape" w:code="9"/>
      <w:pgMar w:top="1418" w:right="1418" w:bottom="1418"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B324B" w14:textId="77777777" w:rsidR="00604406" w:rsidRDefault="00604406">
      <w:r>
        <w:separator/>
      </w:r>
    </w:p>
  </w:endnote>
  <w:endnote w:type="continuationSeparator" w:id="0">
    <w:p w14:paraId="240252FB" w14:textId="77777777" w:rsidR="00604406" w:rsidRDefault="00604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AA175" w14:textId="77777777" w:rsidR="00604406" w:rsidRDefault="00604406">
      <w:r>
        <w:separator/>
      </w:r>
    </w:p>
  </w:footnote>
  <w:footnote w:type="continuationSeparator" w:id="0">
    <w:p w14:paraId="3F2809DF" w14:textId="77777777" w:rsidR="00604406" w:rsidRDefault="006044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57A38F2"/>
    <w:multiLevelType w:val="multilevel"/>
    <w:tmpl w:val="A4BA2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8CF2523"/>
    <w:multiLevelType w:val="hybridMultilevel"/>
    <w:tmpl w:val="C174EFE0"/>
    <w:lvl w:ilvl="0" w:tplc="4D9E0B76">
      <w:start w:val="1"/>
      <w:numFmt w:val="decimal"/>
      <w:lvlText w:val="%1."/>
      <w:lvlJc w:val="left"/>
      <w:pPr>
        <w:ind w:left="360" w:hanging="360"/>
      </w:pPr>
      <w:rPr>
        <w:rFonts w:asciiTheme="majorHAnsi" w:eastAsia="MS Gothic"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0C7E6DC8"/>
    <w:multiLevelType w:val="hybridMultilevel"/>
    <w:tmpl w:val="DE364CC0"/>
    <w:lvl w:ilvl="0" w:tplc="A7C81612">
      <w:start w:val="1"/>
      <w:numFmt w:val="decimal"/>
      <w:lvlText w:val="%1."/>
      <w:lvlJc w:val="left"/>
      <w:pPr>
        <w:ind w:left="360" w:hanging="360"/>
      </w:pPr>
      <w:rPr>
        <w:rFonts w:asciiTheme="majorHAnsi" w:eastAsia="MS Gothic"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E712B47"/>
    <w:multiLevelType w:val="hybridMultilevel"/>
    <w:tmpl w:val="EC6EEF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E9A2241"/>
    <w:multiLevelType w:val="hybridMultilevel"/>
    <w:tmpl w:val="8188A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61FE0"/>
    <w:multiLevelType w:val="hybridMultilevel"/>
    <w:tmpl w:val="1A1C1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A7211"/>
    <w:multiLevelType w:val="hybridMultilevel"/>
    <w:tmpl w:val="B5946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31E20B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Arial" w:hAnsi="Arial" w:hint="default"/>
        <w:b/>
        <w:i w:val="0"/>
        <w:sz w:val="3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1F26F3"/>
    <w:multiLevelType w:val="hybridMultilevel"/>
    <w:tmpl w:val="89D2C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D397142"/>
    <w:multiLevelType w:val="hybridMultilevel"/>
    <w:tmpl w:val="A08CB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5D72FF"/>
    <w:multiLevelType w:val="hybridMultilevel"/>
    <w:tmpl w:val="BC8CB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317BF1"/>
    <w:multiLevelType w:val="hybridMultilevel"/>
    <w:tmpl w:val="34C6DFEC"/>
    <w:lvl w:ilvl="0" w:tplc="6F0200E4">
      <w:start w:val="1"/>
      <w:numFmt w:val="decimal"/>
      <w:lvlText w:val="%1."/>
      <w:lvlJc w:val="left"/>
      <w:pPr>
        <w:ind w:left="360" w:hanging="360"/>
      </w:pPr>
      <w:rPr>
        <w:rFonts w:asciiTheme="majorHAnsi" w:eastAsia="MS Gothic"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2038F8"/>
    <w:multiLevelType w:val="hybridMultilevel"/>
    <w:tmpl w:val="709EC5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DEB735C"/>
    <w:multiLevelType w:val="hybridMultilevel"/>
    <w:tmpl w:val="A382439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DFB6240"/>
    <w:multiLevelType w:val="hybridMultilevel"/>
    <w:tmpl w:val="1A1E5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5F02686C"/>
    <w:lvl w:ilvl="0" w:tplc="5A246D52">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E8D029C"/>
    <w:multiLevelType w:val="hybridMultilevel"/>
    <w:tmpl w:val="B820413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8" w15:restartNumberingAfterBreak="0">
    <w:nsid w:val="67A318FA"/>
    <w:multiLevelType w:val="hybridMultilevel"/>
    <w:tmpl w:val="CC14918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6D8F530F"/>
    <w:multiLevelType w:val="hybridMultilevel"/>
    <w:tmpl w:val="5C7C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32070A"/>
    <w:multiLevelType w:val="hybridMultilevel"/>
    <w:tmpl w:val="5D2A844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72C95492"/>
    <w:multiLevelType w:val="hybridMultilevel"/>
    <w:tmpl w:val="72406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47D3C4D"/>
    <w:multiLevelType w:val="hybridMultilevel"/>
    <w:tmpl w:val="0C543312"/>
    <w:lvl w:ilvl="0" w:tplc="098475BA">
      <w:start w:val="429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B0DCE"/>
    <w:multiLevelType w:val="hybridMultilevel"/>
    <w:tmpl w:val="8B6640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FDE43D3"/>
    <w:multiLevelType w:val="multilevel"/>
    <w:tmpl w:val="80BE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5471375">
    <w:abstractNumId w:val="14"/>
  </w:num>
  <w:num w:numId="2" w16cid:durableId="163202783">
    <w:abstractNumId w:val="12"/>
  </w:num>
  <w:num w:numId="3" w16cid:durableId="122385939">
    <w:abstractNumId w:val="34"/>
  </w:num>
  <w:num w:numId="4" w16cid:durableId="224143970">
    <w:abstractNumId w:val="3"/>
  </w:num>
  <w:num w:numId="5" w16cid:durableId="1556238053">
    <w:abstractNumId w:val="25"/>
  </w:num>
  <w:num w:numId="6" w16cid:durableId="892621314">
    <w:abstractNumId w:val="30"/>
  </w:num>
  <w:num w:numId="7" w16cid:durableId="852692312">
    <w:abstractNumId w:val="26"/>
  </w:num>
  <w:num w:numId="8" w16cid:durableId="46690494">
    <w:abstractNumId w:val="6"/>
  </w:num>
  <w:num w:numId="9" w16cid:durableId="328944360">
    <w:abstractNumId w:val="15"/>
  </w:num>
  <w:num w:numId="10" w16cid:durableId="419761439">
    <w:abstractNumId w:val="0"/>
  </w:num>
  <w:num w:numId="11" w16cid:durableId="735125203">
    <w:abstractNumId w:val="18"/>
  </w:num>
  <w:num w:numId="12" w16cid:durableId="425882310">
    <w:abstractNumId w:val="20"/>
  </w:num>
  <w:num w:numId="13" w16cid:durableId="1392968836">
    <w:abstractNumId w:val="4"/>
  </w:num>
  <w:num w:numId="14" w16cid:durableId="1754008248">
    <w:abstractNumId w:val="13"/>
  </w:num>
  <w:num w:numId="15" w16cid:durableId="700252424">
    <w:abstractNumId w:val="28"/>
  </w:num>
  <w:num w:numId="16" w16cid:durableId="963660098">
    <w:abstractNumId w:val="31"/>
  </w:num>
  <w:num w:numId="17" w16cid:durableId="214515012">
    <w:abstractNumId w:val="9"/>
  </w:num>
  <w:num w:numId="18" w16cid:durableId="62796158">
    <w:abstractNumId w:val="32"/>
  </w:num>
  <w:num w:numId="19" w16cid:durableId="310257703">
    <w:abstractNumId w:val="7"/>
  </w:num>
  <w:num w:numId="20" w16cid:durableId="602686628">
    <w:abstractNumId w:val="16"/>
  </w:num>
  <w:num w:numId="21" w16cid:durableId="233249055">
    <w:abstractNumId w:val="22"/>
  </w:num>
  <w:num w:numId="22" w16cid:durableId="1539858701">
    <w:abstractNumId w:val="12"/>
  </w:num>
  <w:num w:numId="23" w16cid:durableId="1135566774">
    <w:abstractNumId w:val="12"/>
  </w:num>
  <w:num w:numId="24" w16cid:durableId="236792912">
    <w:abstractNumId w:val="12"/>
  </w:num>
  <w:num w:numId="25" w16cid:durableId="1221360757">
    <w:abstractNumId w:val="12"/>
  </w:num>
  <w:num w:numId="26" w16cid:durableId="504974495">
    <w:abstractNumId w:val="12"/>
  </w:num>
  <w:num w:numId="27" w16cid:durableId="507410332">
    <w:abstractNumId w:val="8"/>
  </w:num>
  <w:num w:numId="28" w16cid:durableId="788355208">
    <w:abstractNumId w:val="11"/>
  </w:num>
  <w:num w:numId="29" w16cid:durableId="1038093097">
    <w:abstractNumId w:val="19"/>
  </w:num>
  <w:num w:numId="30" w16cid:durableId="1173685603">
    <w:abstractNumId w:val="2"/>
  </w:num>
  <w:num w:numId="31" w16cid:durableId="672994929">
    <w:abstractNumId w:val="12"/>
  </w:num>
  <w:num w:numId="32" w16cid:durableId="2018921683">
    <w:abstractNumId w:val="12"/>
  </w:num>
  <w:num w:numId="33" w16cid:durableId="1421638045">
    <w:abstractNumId w:val="1"/>
  </w:num>
  <w:num w:numId="34" w16cid:durableId="1322074913">
    <w:abstractNumId w:val="24"/>
  </w:num>
  <w:num w:numId="35" w16cid:durableId="473379463">
    <w:abstractNumId w:val="21"/>
  </w:num>
  <w:num w:numId="36" w16cid:durableId="421338736">
    <w:abstractNumId w:val="27"/>
  </w:num>
  <w:num w:numId="37" w16cid:durableId="1405838017">
    <w:abstractNumId w:val="23"/>
  </w:num>
  <w:num w:numId="38" w16cid:durableId="1338389817">
    <w:abstractNumId w:val="35"/>
  </w:num>
  <w:num w:numId="39" w16cid:durableId="809245151">
    <w:abstractNumId w:val="17"/>
  </w:num>
  <w:num w:numId="40" w16cid:durableId="842663976">
    <w:abstractNumId w:val="33"/>
  </w:num>
  <w:num w:numId="41" w16cid:durableId="122964074">
    <w:abstractNumId w:val="5"/>
  </w:num>
  <w:num w:numId="42" w16cid:durableId="2086610250">
    <w:abstractNumId w:val="36"/>
  </w:num>
  <w:num w:numId="43" w16cid:durableId="922295615">
    <w:abstractNumId w:val="10"/>
  </w:num>
  <w:num w:numId="44" w16cid:durableId="1385058458">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BC"/>
    <w:rsid w:val="0000020D"/>
    <w:rsid w:val="00000922"/>
    <w:rsid w:val="00000C67"/>
    <w:rsid w:val="00000CE3"/>
    <w:rsid w:val="00000D04"/>
    <w:rsid w:val="00000DB2"/>
    <w:rsid w:val="00000E2A"/>
    <w:rsid w:val="00000EE5"/>
    <w:rsid w:val="00000F2A"/>
    <w:rsid w:val="00001023"/>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A9"/>
    <w:rsid w:val="000043C2"/>
    <w:rsid w:val="000043EC"/>
    <w:rsid w:val="000043FC"/>
    <w:rsid w:val="0000458E"/>
    <w:rsid w:val="00004DF6"/>
    <w:rsid w:val="00004E70"/>
    <w:rsid w:val="00005164"/>
    <w:rsid w:val="000051D9"/>
    <w:rsid w:val="00005796"/>
    <w:rsid w:val="00005AD0"/>
    <w:rsid w:val="00005F18"/>
    <w:rsid w:val="0000602F"/>
    <w:rsid w:val="0000608A"/>
    <w:rsid w:val="0000676E"/>
    <w:rsid w:val="00006A14"/>
    <w:rsid w:val="00006D2F"/>
    <w:rsid w:val="00006F1E"/>
    <w:rsid w:val="00006F3B"/>
    <w:rsid w:val="000070E3"/>
    <w:rsid w:val="000072B6"/>
    <w:rsid w:val="00007643"/>
    <w:rsid w:val="00007717"/>
    <w:rsid w:val="00007813"/>
    <w:rsid w:val="000102F5"/>
    <w:rsid w:val="00010358"/>
    <w:rsid w:val="000109E6"/>
    <w:rsid w:val="000109F9"/>
    <w:rsid w:val="00010A64"/>
    <w:rsid w:val="00010ABF"/>
    <w:rsid w:val="00010AC6"/>
    <w:rsid w:val="000115E2"/>
    <w:rsid w:val="00011636"/>
    <w:rsid w:val="000116A4"/>
    <w:rsid w:val="000117A7"/>
    <w:rsid w:val="00011A54"/>
    <w:rsid w:val="00011E3C"/>
    <w:rsid w:val="00011F67"/>
    <w:rsid w:val="000121C3"/>
    <w:rsid w:val="000121DD"/>
    <w:rsid w:val="0001241C"/>
    <w:rsid w:val="000125C1"/>
    <w:rsid w:val="00012862"/>
    <w:rsid w:val="000128E6"/>
    <w:rsid w:val="000129FF"/>
    <w:rsid w:val="00012A12"/>
    <w:rsid w:val="00012A50"/>
    <w:rsid w:val="00012E99"/>
    <w:rsid w:val="00013178"/>
    <w:rsid w:val="0001344E"/>
    <w:rsid w:val="000134B5"/>
    <w:rsid w:val="00013840"/>
    <w:rsid w:val="000138F4"/>
    <w:rsid w:val="00014B6D"/>
    <w:rsid w:val="000158ED"/>
    <w:rsid w:val="00015EFB"/>
    <w:rsid w:val="000160AE"/>
    <w:rsid w:val="000165E2"/>
    <w:rsid w:val="00016868"/>
    <w:rsid w:val="0001692C"/>
    <w:rsid w:val="0001698A"/>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DBE"/>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A7C"/>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502F"/>
    <w:rsid w:val="00035238"/>
    <w:rsid w:val="000352B3"/>
    <w:rsid w:val="000359F5"/>
    <w:rsid w:val="00035A17"/>
    <w:rsid w:val="00035EFE"/>
    <w:rsid w:val="00035F09"/>
    <w:rsid w:val="00035FF1"/>
    <w:rsid w:val="00036265"/>
    <w:rsid w:val="0003668E"/>
    <w:rsid w:val="00036B53"/>
    <w:rsid w:val="00036C55"/>
    <w:rsid w:val="00036DB9"/>
    <w:rsid w:val="0003717F"/>
    <w:rsid w:val="00037216"/>
    <w:rsid w:val="000373EF"/>
    <w:rsid w:val="000379B8"/>
    <w:rsid w:val="000400F3"/>
    <w:rsid w:val="0004023E"/>
    <w:rsid w:val="0004024B"/>
    <w:rsid w:val="00040B42"/>
    <w:rsid w:val="00040E3E"/>
    <w:rsid w:val="00040EB9"/>
    <w:rsid w:val="0004133A"/>
    <w:rsid w:val="00041C57"/>
    <w:rsid w:val="00041C75"/>
    <w:rsid w:val="00041EE0"/>
    <w:rsid w:val="0004202B"/>
    <w:rsid w:val="000420D0"/>
    <w:rsid w:val="000426B9"/>
    <w:rsid w:val="00042720"/>
    <w:rsid w:val="0004290B"/>
    <w:rsid w:val="000431C5"/>
    <w:rsid w:val="000434B7"/>
    <w:rsid w:val="000435C9"/>
    <w:rsid w:val="000435E4"/>
    <w:rsid w:val="00043EAA"/>
    <w:rsid w:val="0004483A"/>
    <w:rsid w:val="00044E41"/>
    <w:rsid w:val="000455FE"/>
    <w:rsid w:val="00045607"/>
    <w:rsid w:val="00045CDA"/>
    <w:rsid w:val="000466D9"/>
    <w:rsid w:val="0004671B"/>
    <w:rsid w:val="00046796"/>
    <w:rsid w:val="000467FD"/>
    <w:rsid w:val="00046AAF"/>
    <w:rsid w:val="00047225"/>
    <w:rsid w:val="00047714"/>
    <w:rsid w:val="00047BED"/>
    <w:rsid w:val="00047E60"/>
    <w:rsid w:val="00047FDE"/>
    <w:rsid w:val="000503DA"/>
    <w:rsid w:val="000504E6"/>
    <w:rsid w:val="0005077E"/>
    <w:rsid w:val="000509A6"/>
    <w:rsid w:val="000512C9"/>
    <w:rsid w:val="00051332"/>
    <w:rsid w:val="00052386"/>
    <w:rsid w:val="00052422"/>
    <w:rsid w:val="000527C9"/>
    <w:rsid w:val="00052AD2"/>
    <w:rsid w:val="00052D74"/>
    <w:rsid w:val="000530DF"/>
    <w:rsid w:val="00053541"/>
    <w:rsid w:val="000535D8"/>
    <w:rsid w:val="00053A5D"/>
    <w:rsid w:val="00053D91"/>
    <w:rsid w:val="00053F54"/>
    <w:rsid w:val="0005451A"/>
    <w:rsid w:val="000548E3"/>
    <w:rsid w:val="00054C7D"/>
    <w:rsid w:val="00054E0C"/>
    <w:rsid w:val="00054E40"/>
    <w:rsid w:val="00054F0D"/>
    <w:rsid w:val="0005541D"/>
    <w:rsid w:val="000565C8"/>
    <w:rsid w:val="00056931"/>
    <w:rsid w:val="00057864"/>
    <w:rsid w:val="00057CEA"/>
    <w:rsid w:val="00057DC8"/>
    <w:rsid w:val="0006045C"/>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DC2"/>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C5"/>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698F"/>
    <w:rsid w:val="00076CE0"/>
    <w:rsid w:val="000772F4"/>
    <w:rsid w:val="000776EB"/>
    <w:rsid w:val="000777B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B9"/>
    <w:rsid w:val="00085995"/>
    <w:rsid w:val="00085DBE"/>
    <w:rsid w:val="00085E04"/>
    <w:rsid w:val="00086052"/>
    <w:rsid w:val="00086339"/>
    <w:rsid w:val="0008661A"/>
    <w:rsid w:val="00086800"/>
    <w:rsid w:val="000868A2"/>
    <w:rsid w:val="00086BAF"/>
    <w:rsid w:val="00086FEC"/>
    <w:rsid w:val="0008702D"/>
    <w:rsid w:val="0008707C"/>
    <w:rsid w:val="0008740C"/>
    <w:rsid w:val="00087913"/>
    <w:rsid w:val="0008794B"/>
    <w:rsid w:val="00087C4F"/>
    <w:rsid w:val="00087EB9"/>
    <w:rsid w:val="000902DC"/>
    <w:rsid w:val="000904F8"/>
    <w:rsid w:val="000906A0"/>
    <w:rsid w:val="000911AE"/>
    <w:rsid w:val="000911CD"/>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B3B"/>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9E"/>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6FE4"/>
    <w:rsid w:val="000A705F"/>
    <w:rsid w:val="000A70DC"/>
    <w:rsid w:val="000A7888"/>
    <w:rsid w:val="000A79C5"/>
    <w:rsid w:val="000A7B38"/>
    <w:rsid w:val="000A7F10"/>
    <w:rsid w:val="000A7F5B"/>
    <w:rsid w:val="000B018F"/>
    <w:rsid w:val="000B0343"/>
    <w:rsid w:val="000B04A2"/>
    <w:rsid w:val="000B112F"/>
    <w:rsid w:val="000B17C5"/>
    <w:rsid w:val="000B1FD6"/>
    <w:rsid w:val="000B208C"/>
    <w:rsid w:val="000B27C5"/>
    <w:rsid w:val="000B2985"/>
    <w:rsid w:val="000B2C88"/>
    <w:rsid w:val="000B3065"/>
    <w:rsid w:val="000B3077"/>
    <w:rsid w:val="000B329B"/>
    <w:rsid w:val="000B3342"/>
    <w:rsid w:val="000B368D"/>
    <w:rsid w:val="000B38AB"/>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1D8"/>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58"/>
    <w:rsid w:val="000C4BC0"/>
    <w:rsid w:val="000C4CEF"/>
    <w:rsid w:val="000C52F9"/>
    <w:rsid w:val="000C5974"/>
    <w:rsid w:val="000C5A38"/>
    <w:rsid w:val="000C5ACF"/>
    <w:rsid w:val="000C5E65"/>
    <w:rsid w:val="000C5F18"/>
    <w:rsid w:val="000C5F91"/>
    <w:rsid w:val="000C6025"/>
    <w:rsid w:val="000C6985"/>
    <w:rsid w:val="000C6E78"/>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0AD"/>
    <w:rsid w:val="000D210F"/>
    <w:rsid w:val="000D22CC"/>
    <w:rsid w:val="000D2623"/>
    <w:rsid w:val="000D2932"/>
    <w:rsid w:val="000D2BED"/>
    <w:rsid w:val="000D3660"/>
    <w:rsid w:val="000D36AE"/>
    <w:rsid w:val="000D38A1"/>
    <w:rsid w:val="000D38DD"/>
    <w:rsid w:val="000D3C7D"/>
    <w:rsid w:val="000D3F5E"/>
    <w:rsid w:val="000D4292"/>
    <w:rsid w:val="000D457A"/>
    <w:rsid w:val="000D4A6D"/>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4DA"/>
    <w:rsid w:val="000E07D6"/>
    <w:rsid w:val="000E0E51"/>
    <w:rsid w:val="000E1052"/>
    <w:rsid w:val="000E12B3"/>
    <w:rsid w:val="000E1380"/>
    <w:rsid w:val="000E18DF"/>
    <w:rsid w:val="000E1CCC"/>
    <w:rsid w:val="000E224F"/>
    <w:rsid w:val="000E2288"/>
    <w:rsid w:val="000E2473"/>
    <w:rsid w:val="000E30A0"/>
    <w:rsid w:val="000E31B4"/>
    <w:rsid w:val="000E3765"/>
    <w:rsid w:val="000E39FD"/>
    <w:rsid w:val="000E3B6B"/>
    <w:rsid w:val="000E3C5A"/>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937"/>
    <w:rsid w:val="000E7A84"/>
    <w:rsid w:val="000F06E1"/>
    <w:rsid w:val="000F073A"/>
    <w:rsid w:val="000F07E9"/>
    <w:rsid w:val="000F102A"/>
    <w:rsid w:val="000F1241"/>
    <w:rsid w:val="000F1407"/>
    <w:rsid w:val="000F15BC"/>
    <w:rsid w:val="000F180A"/>
    <w:rsid w:val="000F1835"/>
    <w:rsid w:val="000F1C92"/>
    <w:rsid w:val="000F275B"/>
    <w:rsid w:val="000F27E4"/>
    <w:rsid w:val="000F2864"/>
    <w:rsid w:val="000F2EEE"/>
    <w:rsid w:val="000F2FA6"/>
    <w:rsid w:val="000F3294"/>
    <w:rsid w:val="000F3697"/>
    <w:rsid w:val="000F39D5"/>
    <w:rsid w:val="000F3AAB"/>
    <w:rsid w:val="000F3BB7"/>
    <w:rsid w:val="000F42D8"/>
    <w:rsid w:val="000F4CC5"/>
    <w:rsid w:val="000F4E03"/>
    <w:rsid w:val="000F50DF"/>
    <w:rsid w:val="000F6E4B"/>
    <w:rsid w:val="000F6EAD"/>
    <w:rsid w:val="000F6FDA"/>
    <w:rsid w:val="000F7885"/>
    <w:rsid w:val="000F7F58"/>
    <w:rsid w:val="00100128"/>
    <w:rsid w:val="001002A7"/>
    <w:rsid w:val="00100B7A"/>
    <w:rsid w:val="00100C6D"/>
    <w:rsid w:val="00100E3F"/>
    <w:rsid w:val="00100FF3"/>
    <w:rsid w:val="00101565"/>
    <w:rsid w:val="00101586"/>
    <w:rsid w:val="00101B1A"/>
    <w:rsid w:val="00101C5E"/>
    <w:rsid w:val="001025C0"/>
    <w:rsid w:val="001026CA"/>
    <w:rsid w:val="001028DB"/>
    <w:rsid w:val="00102AE1"/>
    <w:rsid w:val="00102D51"/>
    <w:rsid w:val="001030D1"/>
    <w:rsid w:val="001041DD"/>
    <w:rsid w:val="001043C2"/>
    <w:rsid w:val="001043E1"/>
    <w:rsid w:val="001048FF"/>
    <w:rsid w:val="00104C49"/>
    <w:rsid w:val="00104CA6"/>
    <w:rsid w:val="00104FC3"/>
    <w:rsid w:val="0010505A"/>
    <w:rsid w:val="0010540B"/>
    <w:rsid w:val="001054B6"/>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41E3"/>
    <w:rsid w:val="001144DF"/>
    <w:rsid w:val="001147A4"/>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4C1"/>
    <w:rsid w:val="001215E6"/>
    <w:rsid w:val="00122457"/>
    <w:rsid w:val="0012245F"/>
    <w:rsid w:val="0012248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680F"/>
    <w:rsid w:val="00126B97"/>
    <w:rsid w:val="00127325"/>
    <w:rsid w:val="00127CCF"/>
    <w:rsid w:val="00127F12"/>
    <w:rsid w:val="00127F8B"/>
    <w:rsid w:val="00130779"/>
    <w:rsid w:val="001307A1"/>
    <w:rsid w:val="00130871"/>
    <w:rsid w:val="001308EC"/>
    <w:rsid w:val="00130CE9"/>
    <w:rsid w:val="00131037"/>
    <w:rsid w:val="00131BEC"/>
    <w:rsid w:val="00131D4D"/>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F74"/>
    <w:rsid w:val="00141191"/>
    <w:rsid w:val="0014134F"/>
    <w:rsid w:val="001414C2"/>
    <w:rsid w:val="0014159C"/>
    <w:rsid w:val="0014172F"/>
    <w:rsid w:val="00141ADC"/>
    <w:rsid w:val="00141B23"/>
    <w:rsid w:val="00141D0D"/>
    <w:rsid w:val="00141F4A"/>
    <w:rsid w:val="00142665"/>
    <w:rsid w:val="00143389"/>
    <w:rsid w:val="001434E2"/>
    <w:rsid w:val="00143567"/>
    <w:rsid w:val="0014384A"/>
    <w:rsid w:val="0014413A"/>
    <w:rsid w:val="0014426C"/>
    <w:rsid w:val="0014450F"/>
    <w:rsid w:val="001445E2"/>
    <w:rsid w:val="0014496A"/>
    <w:rsid w:val="00144D8F"/>
    <w:rsid w:val="00145391"/>
    <w:rsid w:val="00145C74"/>
    <w:rsid w:val="00145E06"/>
    <w:rsid w:val="0014600E"/>
    <w:rsid w:val="001462E9"/>
    <w:rsid w:val="00146621"/>
    <w:rsid w:val="00146622"/>
    <w:rsid w:val="001466CC"/>
    <w:rsid w:val="00146E32"/>
    <w:rsid w:val="00147005"/>
    <w:rsid w:val="001479A6"/>
    <w:rsid w:val="00147CF5"/>
    <w:rsid w:val="001509EA"/>
    <w:rsid w:val="00150C9C"/>
    <w:rsid w:val="00151619"/>
    <w:rsid w:val="0015170F"/>
    <w:rsid w:val="00152494"/>
    <w:rsid w:val="001525D5"/>
    <w:rsid w:val="0015267B"/>
    <w:rsid w:val="00152835"/>
    <w:rsid w:val="0015292B"/>
    <w:rsid w:val="00152F67"/>
    <w:rsid w:val="00153161"/>
    <w:rsid w:val="001536F5"/>
    <w:rsid w:val="0015377F"/>
    <w:rsid w:val="00153F48"/>
    <w:rsid w:val="00154A67"/>
    <w:rsid w:val="00154BCD"/>
    <w:rsid w:val="001554AA"/>
    <w:rsid w:val="00155503"/>
    <w:rsid w:val="00155927"/>
    <w:rsid w:val="001559FA"/>
    <w:rsid w:val="00155A0C"/>
    <w:rsid w:val="00155E6D"/>
    <w:rsid w:val="00156324"/>
    <w:rsid w:val="00156374"/>
    <w:rsid w:val="001566C8"/>
    <w:rsid w:val="00157285"/>
    <w:rsid w:val="00157478"/>
    <w:rsid w:val="00157549"/>
    <w:rsid w:val="001577D8"/>
    <w:rsid w:val="00157B75"/>
    <w:rsid w:val="00157FC3"/>
    <w:rsid w:val="00160215"/>
    <w:rsid w:val="00160739"/>
    <w:rsid w:val="001608B9"/>
    <w:rsid w:val="00160982"/>
    <w:rsid w:val="00160A60"/>
    <w:rsid w:val="00160C2D"/>
    <w:rsid w:val="00161517"/>
    <w:rsid w:val="0016271E"/>
    <w:rsid w:val="00162734"/>
    <w:rsid w:val="00162D72"/>
    <w:rsid w:val="00162D7A"/>
    <w:rsid w:val="001636E0"/>
    <w:rsid w:val="0016380B"/>
    <w:rsid w:val="00163C5F"/>
    <w:rsid w:val="00163CF9"/>
    <w:rsid w:val="00163DFF"/>
    <w:rsid w:val="00164DAB"/>
    <w:rsid w:val="001655AC"/>
    <w:rsid w:val="00165945"/>
    <w:rsid w:val="00165BBB"/>
    <w:rsid w:val="00165BC8"/>
    <w:rsid w:val="0016613F"/>
    <w:rsid w:val="00166215"/>
    <w:rsid w:val="0016640F"/>
    <w:rsid w:val="00166591"/>
    <w:rsid w:val="00166791"/>
    <w:rsid w:val="001668FF"/>
    <w:rsid w:val="0016759A"/>
    <w:rsid w:val="0017068C"/>
    <w:rsid w:val="00170CD9"/>
    <w:rsid w:val="001710E3"/>
    <w:rsid w:val="00171136"/>
    <w:rsid w:val="00171143"/>
    <w:rsid w:val="001715BF"/>
    <w:rsid w:val="001716D6"/>
    <w:rsid w:val="00171C2B"/>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2D6"/>
    <w:rsid w:val="001754FD"/>
    <w:rsid w:val="00175C30"/>
    <w:rsid w:val="00175C9F"/>
    <w:rsid w:val="00175DA1"/>
    <w:rsid w:val="00176417"/>
    <w:rsid w:val="001767A6"/>
    <w:rsid w:val="001767C0"/>
    <w:rsid w:val="00176AAF"/>
    <w:rsid w:val="00176BD6"/>
    <w:rsid w:val="00176EC6"/>
    <w:rsid w:val="00177069"/>
    <w:rsid w:val="00177125"/>
    <w:rsid w:val="0017772B"/>
    <w:rsid w:val="00177FC1"/>
    <w:rsid w:val="00180066"/>
    <w:rsid w:val="00180471"/>
    <w:rsid w:val="00180634"/>
    <w:rsid w:val="001814F5"/>
    <w:rsid w:val="001815A2"/>
    <w:rsid w:val="00181726"/>
    <w:rsid w:val="001817E2"/>
    <w:rsid w:val="00181CDD"/>
    <w:rsid w:val="00181FC1"/>
    <w:rsid w:val="00181FD6"/>
    <w:rsid w:val="00182121"/>
    <w:rsid w:val="00182391"/>
    <w:rsid w:val="00182984"/>
    <w:rsid w:val="00182C7D"/>
    <w:rsid w:val="00183034"/>
    <w:rsid w:val="0018307A"/>
    <w:rsid w:val="001830F7"/>
    <w:rsid w:val="0018359B"/>
    <w:rsid w:val="00183EE6"/>
    <w:rsid w:val="00185332"/>
    <w:rsid w:val="0018538E"/>
    <w:rsid w:val="0018588A"/>
    <w:rsid w:val="0018588C"/>
    <w:rsid w:val="0018596B"/>
    <w:rsid w:val="00185A12"/>
    <w:rsid w:val="00185F11"/>
    <w:rsid w:val="00185FA5"/>
    <w:rsid w:val="0018606B"/>
    <w:rsid w:val="001860BA"/>
    <w:rsid w:val="00187252"/>
    <w:rsid w:val="00187EA6"/>
    <w:rsid w:val="001909F1"/>
    <w:rsid w:val="00190C96"/>
    <w:rsid w:val="00190E0C"/>
    <w:rsid w:val="0019104B"/>
    <w:rsid w:val="001910BA"/>
    <w:rsid w:val="001916EB"/>
    <w:rsid w:val="00191C91"/>
    <w:rsid w:val="001920EA"/>
    <w:rsid w:val="0019245F"/>
    <w:rsid w:val="00192D6B"/>
    <w:rsid w:val="00192DD9"/>
    <w:rsid w:val="00193A55"/>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E31"/>
    <w:rsid w:val="001A0C20"/>
    <w:rsid w:val="001A0D0F"/>
    <w:rsid w:val="001A0E39"/>
    <w:rsid w:val="001A177A"/>
    <w:rsid w:val="001A180D"/>
    <w:rsid w:val="001A1B61"/>
    <w:rsid w:val="001A1BAC"/>
    <w:rsid w:val="001A23CE"/>
    <w:rsid w:val="001A2C89"/>
    <w:rsid w:val="001A2D5B"/>
    <w:rsid w:val="001A2FE9"/>
    <w:rsid w:val="001A32ED"/>
    <w:rsid w:val="001A3C1F"/>
    <w:rsid w:val="001A3DE6"/>
    <w:rsid w:val="001A414B"/>
    <w:rsid w:val="001A455F"/>
    <w:rsid w:val="001A463C"/>
    <w:rsid w:val="001A47B5"/>
    <w:rsid w:val="001A4E3C"/>
    <w:rsid w:val="001A4F6D"/>
    <w:rsid w:val="001A506E"/>
    <w:rsid w:val="001A5222"/>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A99"/>
    <w:rsid w:val="001C3AE4"/>
    <w:rsid w:val="001C3EE9"/>
    <w:rsid w:val="001C3FA4"/>
    <w:rsid w:val="001C40F9"/>
    <w:rsid w:val="001C439F"/>
    <w:rsid w:val="001C458B"/>
    <w:rsid w:val="001C4706"/>
    <w:rsid w:val="001C4AE2"/>
    <w:rsid w:val="001C4BD6"/>
    <w:rsid w:val="001C4FC2"/>
    <w:rsid w:val="001C5D4F"/>
    <w:rsid w:val="001C6011"/>
    <w:rsid w:val="001C611A"/>
    <w:rsid w:val="001C64C0"/>
    <w:rsid w:val="001C69DA"/>
    <w:rsid w:val="001C6E2D"/>
    <w:rsid w:val="001C6EAE"/>
    <w:rsid w:val="001C6F06"/>
    <w:rsid w:val="001C7223"/>
    <w:rsid w:val="001C741E"/>
    <w:rsid w:val="001C77D4"/>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281"/>
    <w:rsid w:val="001D544E"/>
    <w:rsid w:val="001D5C6A"/>
    <w:rsid w:val="001D5C88"/>
    <w:rsid w:val="001D5CED"/>
    <w:rsid w:val="001D5F5E"/>
    <w:rsid w:val="001D6567"/>
    <w:rsid w:val="001D695C"/>
    <w:rsid w:val="001D6CFC"/>
    <w:rsid w:val="001D6FB2"/>
    <w:rsid w:val="001D6FD9"/>
    <w:rsid w:val="001D72E2"/>
    <w:rsid w:val="001D73FC"/>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304C"/>
    <w:rsid w:val="001E3144"/>
    <w:rsid w:val="001E325C"/>
    <w:rsid w:val="001E32A3"/>
    <w:rsid w:val="001E36E4"/>
    <w:rsid w:val="001E373B"/>
    <w:rsid w:val="001E379D"/>
    <w:rsid w:val="001E3A3C"/>
    <w:rsid w:val="001E3B79"/>
    <w:rsid w:val="001E4824"/>
    <w:rsid w:val="001E49B1"/>
    <w:rsid w:val="001E4F90"/>
    <w:rsid w:val="001E56FF"/>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B90"/>
    <w:rsid w:val="001F4B97"/>
    <w:rsid w:val="001F4CBD"/>
    <w:rsid w:val="001F524C"/>
    <w:rsid w:val="001F5313"/>
    <w:rsid w:val="001F5545"/>
    <w:rsid w:val="001F5777"/>
    <w:rsid w:val="001F5937"/>
    <w:rsid w:val="001F59E3"/>
    <w:rsid w:val="001F59ED"/>
    <w:rsid w:val="001F5A8D"/>
    <w:rsid w:val="001F5BF4"/>
    <w:rsid w:val="001F5C46"/>
    <w:rsid w:val="001F611F"/>
    <w:rsid w:val="001F6152"/>
    <w:rsid w:val="001F649C"/>
    <w:rsid w:val="001F6E34"/>
    <w:rsid w:val="001F7121"/>
    <w:rsid w:val="001F759E"/>
    <w:rsid w:val="001F75DD"/>
    <w:rsid w:val="001F7897"/>
    <w:rsid w:val="001F7A8C"/>
    <w:rsid w:val="001F7C55"/>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A7E"/>
    <w:rsid w:val="00204032"/>
    <w:rsid w:val="002043BA"/>
    <w:rsid w:val="0020454E"/>
    <w:rsid w:val="00204BAD"/>
    <w:rsid w:val="00204D60"/>
    <w:rsid w:val="00204DA7"/>
    <w:rsid w:val="00204DDB"/>
    <w:rsid w:val="00204EA2"/>
    <w:rsid w:val="00204F1A"/>
    <w:rsid w:val="00205627"/>
    <w:rsid w:val="002056D0"/>
    <w:rsid w:val="002067B5"/>
    <w:rsid w:val="00207A54"/>
    <w:rsid w:val="00207C7C"/>
    <w:rsid w:val="00207C96"/>
    <w:rsid w:val="00210161"/>
    <w:rsid w:val="0021038F"/>
    <w:rsid w:val="00210746"/>
    <w:rsid w:val="00210860"/>
    <w:rsid w:val="00210B6A"/>
    <w:rsid w:val="00210E44"/>
    <w:rsid w:val="002111C2"/>
    <w:rsid w:val="002112DA"/>
    <w:rsid w:val="002118BA"/>
    <w:rsid w:val="0021194B"/>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5C7"/>
    <w:rsid w:val="00220894"/>
    <w:rsid w:val="00221005"/>
    <w:rsid w:val="00221A16"/>
    <w:rsid w:val="00221B37"/>
    <w:rsid w:val="00221D50"/>
    <w:rsid w:val="00222E52"/>
    <w:rsid w:val="00223AFC"/>
    <w:rsid w:val="00223F2D"/>
    <w:rsid w:val="0022415F"/>
    <w:rsid w:val="002241D5"/>
    <w:rsid w:val="002241DE"/>
    <w:rsid w:val="002246B6"/>
    <w:rsid w:val="002247BB"/>
    <w:rsid w:val="00224952"/>
    <w:rsid w:val="002249E2"/>
    <w:rsid w:val="00224DD2"/>
    <w:rsid w:val="00224E61"/>
    <w:rsid w:val="002250D9"/>
    <w:rsid w:val="002252BC"/>
    <w:rsid w:val="00225A6A"/>
    <w:rsid w:val="00225AC7"/>
    <w:rsid w:val="00225ACC"/>
    <w:rsid w:val="00225CB4"/>
    <w:rsid w:val="002267AB"/>
    <w:rsid w:val="00226865"/>
    <w:rsid w:val="00226BDA"/>
    <w:rsid w:val="00226DFF"/>
    <w:rsid w:val="00227717"/>
    <w:rsid w:val="00227B82"/>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5D7C"/>
    <w:rsid w:val="00236349"/>
    <w:rsid w:val="002369B0"/>
    <w:rsid w:val="00236A36"/>
    <w:rsid w:val="00236AD8"/>
    <w:rsid w:val="00236BB2"/>
    <w:rsid w:val="002401F5"/>
    <w:rsid w:val="002408E3"/>
    <w:rsid w:val="00240E54"/>
    <w:rsid w:val="00241626"/>
    <w:rsid w:val="00241B1B"/>
    <w:rsid w:val="00242648"/>
    <w:rsid w:val="0024293A"/>
    <w:rsid w:val="00242B4D"/>
    <w:rsid w:val="00243B3C"/>
    <w:rsid w:val="00243FCB"/>
    <w:rsid w:val="00244176"/>
    <w:rsid w:val="002443C3"/>
    <w:rsid w:val="00244955"/>
    <w:rsid w:val="00244DC3"/>
    <w:rsid w:val="002451C5"/>
    <w:rsid w:val="0024522D"/>
    <w:rsid w:val="002456B6"/>
    <w:rsid w:val="00245752"/>
    <w:rsid w:val="00245F1F"/>
    <w:rsid w:val="00246432"/>
    <w:rsid w:val="0024661A"/>
    <w:rsid w:val="0024663B"/>
    <w:rsid w:val="002466DE"/>
    <w:rsid w:val="00247103"/>
    <w:rsid w:val="00247201"/>
    <w:rsid w:val="00247542"/>
    <w:rsid w:val="00250067"/>
    <w:rsid w:val="0025096B"/>
    <w:rsid w:val="00250A30"/>
    <w:rsid w:val="00250C26"/>
    <w:rsid w:val="00250CB0"/>
    <w:rsid w:val="00250E6E"/>
    <w:rsid w:val="002511B6"/>
    <w:rsid w:val="002515DA"/>
    <w:rsid w:val="002516DE"/>
    <w:rsid w:val="002518BD"/>
    <w:rsid w:val="00251A69"/>
    <w:rsid w:val="00251F81"/>
    <w:rsid w:val="002522B5"/>
    <w:rsid w:val="00252A24"/>
    <w:rsid w:val="00252BE0"/>
    <w:rsid w:val="00252C60"/>
    <w:rsid w:val="002533B2"/>
    <w:rsid w:val="002533D4"/>
    <w:rsid w:val="00253588"/>
    <w:rsid w:val="00253823"/>
    <w:rsid w:val="00253881"/>
    <w:rsid w:val="00253FC4"/>
    <w:rsid w:val="00253FD6"/>
    <w:rsid w:val="002546F4"/>
    <w:rsid w:val="00254F0F"/>
    <w:rsid w:val="002551D0"/>
    <w:rsid w:val="00255374"/>
    <w:rsid w:val="00255452"/>
    <w:rsid w:val="002556BC"/>
    <w:rsid w:val="002558EB"/>
    <w:rsid w:val="00255AC0"/>
    <w:rsid w:val="00255F8F"/>
    <w:rsid w:val="00256368"/>
    <w:rsid w:val="002567DD"/>
    <w:rsid w:val="00256E03"/>
    <w:rsid w:val="00256EB4"/>
    <w:rsid w:val="00257BF4"/>
    <w:rsid w:val="00260003"/>
    <w:rsid w:val="00260303"/>
    <w:rsid w:val="0026035D"/>
    <w:rsid w:val="002603B6"/>
    <w:rsid w:val="00260677"/>
    <w:rsid w:val="002606D6"/>
    <w:rsid w:val="002608CD"/>
    <w:rsid w:val="00260EFE"/>
    <w:rsid w:val="00261089"/>
    <w:rsid w:val="00261C98"/>
    <w:rsid w:val="002620A3"/>
    <w:rsid w:val="002623D0"/>
    <w:rsid w:val="0026248E"/>
    <w:rsid w:val="00262914"/>
    <w:rsid w:val="00262987"/>
    <w:rsid w:val="00262ACB"/>
    <w:rsid w:val="00262E50"/>
    <w:rsid w:val="002630C1"/>
    <w:rsid w:val="0026393E"/>
    <w:rsid w:val="00263B6D"/>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257"/>
    <w:rsid w:val="00272604"/>
    <w:rsid w:val="0027274E"/>
    <w:rsid w:val="002727FC"/>
    <w:rsid w:val="00272B03"/>
    <w:rsid w:val="00272B15"/>
    <w:rsid w:val="00272B8E"/>
    <w:rsid w:val="002733E2"/>
    <w:rsid w:val="002736C4"/>
    <w:rsid w:val="0027378C"/>
    <w:rsid w:val="00273ABE"/>
    <w:rsid w:val="00273AEA"/>
    <w:rsid w:val="00273C23"/>
    <w:rsid w:val="00274FCF"/>
    <w:rsid w:val="002750B1"/>
    <w:rsid w:val="00275202"/>
    <w:rsid w:val="002754C5"/>
    <w:rsid w:val="0027553D"/>
    <w:rsid w:val="00275552"/>
    <w:rsid w:val="00275710"/>
    <w:rsid w:val="00275890"/>
    <w:rsid w:val="00275C51"/>
    <w:rsid w:val="00275D30"/>
    <w:rsid w:val="00275ED3"/>
    <w:rsid w:val="00276721"/>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A60"/>
    <w:rsid w:val="00282B8E"/>
    <w:rsid w:val="00282CD7"/>
    <w:rsid w:val="0028306E"/>
    <w:rsid w:val="00283473"/>
    <w:rsid w:val="002837CC"/>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E4C"/>
    <w:rsid w:val="002860C2"/>
    <w:rsid w:val="00286AE7"/>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B5C"/>
    <w:rsid w:val="00293E57"/>
    <w:rsid w:val="00293F5A"/>
    <w:rsid w:val="00294234"/>
    <w:rsid w:val="002947D1"/>
    <w:rsid w:val="002948DF"/>
    <w:rsid w:val="00294D90"/>
    <w:rsid w:val="00294EA2"/>
    <w:rsid w:val="00295166"/>
    <w:rsid w:val="0029520A"/>
    <w:rsid w:val="0029690D"/>
    <w:rsid w:val="00297216"/>
    <w:rsid w:val="0029722B"/>
    <w:rsid w:val="002973E8"/>
    <w:rsid w:val="00297611"/>
    <w:rsid w:val="00297935"/>
    <w:rsid w:val="002A0AE0"/>
    <w:rsid w:val="002A0EC3"/>
    <w:rsid w:val="002A0EE0"/>
    <w:rsid w:val="002A119F"/>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19A"/>
    <w:rsid w:val="002A54E5"/>
    <w:rsid w:val="002A59F0"/>
    <w:rsid w:val="002A5C48"/>
    <w:rsid w:val="002A618F"/>
    <w:rsid w:val="002A6432"/>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9E5"/>
    <w:rsid w:val="002B3A82"/>
    <w:rsid w:val="002B4266"/>
    <w:rsid w:val="002B4292"/>
    <w:rsid w:val="002B45F8"/>
    <w:rsid w:val="002B4AD2"/>
    <w:rsid w:val="002B538E"/>
    <w:rsid w:val="002B54F5"/>
    <w:rsid w:val="002B595A"/>
    <w:rsid w:val="002B5DCA"/>
    <w:rsid w:val="002B63CF"/>
    <w:rsid w:val="002B6565"/>
    <w:rsid w:val="002B6BDC"/>
    <w:rsid w:val="002B717B"/>
    <w:rsid w:val="002B71F1"/>
    <w:rsid w:val="002B7342"/>
    <w:rsid w:val="002B7389"/>
    <w:rsid w:val="002B75B0"/>
    <w:rsid w:val="002B7878"/>
    <w:rsid w:val="002B7CD8"/>
    <w:rsid w:val="002B7EAF"/>
    <w:rsid w:val="002B7F48"/>
    <w:rsid w:val="002C0030"/>
    <w:rsid w:val="002C07CE"/>
    <w:rsid w:val="002C095B"/>
    <w:rsid w:val="002C099C"/>
    <w:rsid w:val="002C0ADD"/>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2D6"/>
    <w:rsid w:val="002C493E"/>
    <w:rsid w:val="002C4EB5"/>
    <w:rsid w:val="002C547B"/>
    <w:rsid w:val="002C5749"/>
    <w:rsid w:val="002C5AFA"/>
    <w:rsid w:val="002C5D22"/>
    <w:rsid w:val="002C61B0"/>
    <w:rsid w:val="002C645F"/>
    <w:rsid w:val="002C6613"/>
    <w:rsid w:val="002C6889"/>
    <w:rsid w:val="002C6B7F"/>
    <w:rsid w:val="002C71F7"/>
    <w:rsid w:val="002C7353"/>
    <w:rsid w:val="002C7729"/>
    <w:rsid w:val="002D0439"/>
    <w:rsid w:val="002D0678"/>
    <w:rsid w:val="002D06C1"/>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587"/>
    <w:rsid w:val="002D471E"/>
    <w:rsid w:val="002D4904"/>
    <w:rsid w:val="002D4D67"/>
    <w:rsid w:val="002D5738"/>
    <w:rsid w:val="002D5CB1"/>
    <w:rsid w:val="002D5E53"/>
    <w:rsid w:val="002D5F0B"/>
    <w:rsid w:val="002D6347"/>
    <w:rsid w:val="002D642E"/>
    <w:rsid w:val="002D6508"/>
    <w:rsid w:val="002D6517"/>
    <w:rsid w:val="002D6DAE"/>
    <w:rsid w:val="002D7777"/>
    <w:rsid w:val="002D77A0"/>
    <w:rsid w:val="002D79A9"/>
    <w:rsid w:val="002D7A03"/>
    <w:rsid w:val="002D7CE9"/>
    <w:rsid w:val="002D7CFE"/>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7A8"/>
    <w:rsid w:val="002E1954"/>
    <w:rsid w:val="002E1B94"/>
    <w:rsid w:val="002E1C9E"/>
    <w:rsid w:val="002E1D56"/>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E3B"/>
    <w:rsid w:val="002E4F79"/>
    <w:rsid w:val="002E52BA"/>
    <w:rsid w:val="002E6043"/>
    <w:rsid w:val="002E628F"/>
    <w:rsid w:val="002E63D9"/>
    <w:rsid w:val="002E640E"/>
    <w:rsid w:val="002E6686"/>
    <w:rsid w:val="002E66CC"/>
    <w:rsid w:val="002E6757"/>
    <w:rsid w:val="002E6A79"/>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9EF"/>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DC9"/>
    <w:rsid w:val="00301DD9"/>
    <w:rsid w:val="00302188"/>
    <w:rsid w:val="0030226D"/>
    <w:rsid w:val="003023A5"/>
    <w:rsid w:val="0030254E"/>
    <w:rsid w:val="003027CB"/>
    <w:rsid w:val="00302E45"/>
    <w:rsid w:val="0030306D"/>
    <w:rsid w:val="0030314C"/>
    <w:rsid w:val="00303251"/>
    <w:rsid w:val="003032F7"/>
    <w:rsid w:val="00303440"/>
    <w:rsid w:val="0030359E"/>
    <w:rsid w:val="00303B0C"/>
    <w:rsid w:val="00303C97"/>
    <w:rsid w:val="003044AD"/>
    <w:rsid w:val="00304663"/>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22FE"/>
    <w:rsid w:val="00312400"/>
    <w:rsid w:val="0031257B"/>
    <w:rsid w:val="0031265B"/>
    <w:rsid w:val="00312739"/>
    <w:rsid w:val="00312AAB"/>
    <w:rsid w:val="00312C23"/>
    <w:rsid w:val="00312D10"/>
    <w:rsid w:val="00312D23"/>
    <w:rsid w:val="00313ADA"/>
    <w:rsid w:val="00314166"/>
    <w:rsid w:val="003148C6"/>
    <w:rsid w:val="00314C40"/>
    <w:rsid w:val="00314DD9"/>
    <w:rsid w:val="003155D3"/>
    <w:rsid w:val="0031601B"/>
    <w:rsid w:val="00316153"/>
    <w:rsid w:val="003163F1"/>
    <w:rsid w:val="00316F6C"/>
    <w:rsid w:val="0031745C"/>
    <w:rsid w:val="003178DA"/>
    <w:rsid w:val="00317DB8"/>
    <w:rsid w:val="00317E30"/>
    <w:rsid w:val="00317F8C"/>
    <w:rsid w:val="0032024D"/>
    <w:rsid w:val="0032051F"/>
    <w:rsid w:val="00320618"/>
    <w:rsid w:val="00320741"/>
    <w:rsid w:val="0032100B"/>
    <w:rsid w:val="00321AE2"/>
    <w:rsid w:val="00321BD7"/>
    <w:rsid w:val="00321C77"/>
    <w:rsid w:val="00322254"/>
    <w:rsid w:val="0032260F"/>
    <w:rsid w:val="00322802"/>
    <w:rsid w:val="003228DA"/>
    <w:rsid w:val="00323269"/>
    <w:rsid w:val="00323B63"/>
    <w:rsid w:val="00323D6B"/>
    <w:rsid w:val="003247F3"/>
    <w:rsid w:val="0032494C"/>
    <w:rsid w:val="00324A6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68E"/>
    <w:rsid w:val="0032793E"/>
    <w:rsid w:val="00327B2C"/>
    <w:rsid w:val="00327EF7"/>
    <w:rsid w:val="0033009A"/>
    <w:rsid w:val="003308CD"/>
    <w:rsid w:val="00331128"/>
    <w:rsid w:val="0033171D"/>
    <w:rsid w:val="0033177F"/>
    <w:rsid w:val="00331A52"/>
    <w:rsid w:val="00331CAA"/>
    <w:rsid w:val="00331FC3"/>
    <w:rsid w:val="00332773"/>
    <w:rsid w:val="003329B8"/>
    <w:rsid w:val="00332C61"/>
    <w:rsid w:val="00332E07"/>
    <w:rsid w:val="003330F7"/>
    <w:rsid w:val="003335DD"/>
    <w:rsid w:val="003336B3"/>
    <w:rsid w:val="00334D96"/>
    <w:rsid w:val="0033507A"/>
    <w:rsid w:val="00335B75"/>
    <w:rsid w:val="00335D8C"/>
    <w:rsid w:val="00336072"/>
    <w:rsid w:val="003363A1"/>
    <w:rsid w:val="00336639"/>
    <w:rsid w:val="003369BB"/>
    <w:rsid w:val="00336B37"/>
    <w:rsid w:val="00336DF2"/>
    <w:rsid w:val="00336E98"/>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6CD"/>
    <w:rsid w:val="00342972"/>
    <w:rsid w:val="00342FDD"/>
    <w:rsid w:val="003435FD"/>
    <w:rsid w:val="00343792"/>
    <w:rsid w:val="0034389C"/>
    <w:rsid w:val="003439D7"/>
    <w:rsid w:val="003440CF"/>
    <w:rsid w:val="0034429B"/>
    <w:rsid w:val="00344360"/>
    <w:rsid w:val="0034454F"/>
    <w:rsid w:val="00344866"/>
    <w:rsid w:val="00344C02"/>
    <w:rsid w:val="003450D7"/>
    <w:rsid w:val="0034552D"/>
    <w:rsid w:val="0034594B"/>
    <w:rsid w:val="003461A1"/>
    <w:rsid w:val="0034638C"/>
    <w:rsid w:val="00346715"/>
    <w:rsid w:val="003468F8"/>
    <w:rsid w:val="0034697F"/>
    <w:rsid w:val="00346EED"/>
    <w:rsid w:val="00346F7F"/>
    <w:rsid w:val="00347293"/>
    <w:rsid w:val="00347388"/>
    <w:rsid w:val="00347558"/>
    <w:rsid w:val="003476F6"/>
    <w:rsid w:val="00347F95"/>
    <w:rsid w:val="0035007E"/>
    <w:rsid w:val="00350108"/>
    <w:rsid w:val="00350498"/>
    <w:rsid w:val="00350762"/>
    <w:rsid w:val="003507C4"/>
    <w:rsid w:val="00350AD9"/>
    <w:rsid w:val="00350EFF"/>
    <w:rsid w:val="003511A3"/>
    <w:rsid w:val="00351606"/>
    <w:rsid w:val="0035160D"/>
    <w:rsid w:val="003519A1"/>
    <w:rsid w:val="00351C3E"/>
    <w:rsid w:val="00351EF5"/>
    <w:rsid w:val="00352219"/>
    <w:rsid w:val="00352290"/>
    <w:rsid w:val="0035236D"/>
    <w:rsid w:val="00352480"/>
    <w:rsid w:val="003529BC"/>
    <w:rsid w:val="00352D7A"/>
    <w:rsid w:val="00352DA6"/>
    <w:rsid w:val="003530D2"/>
    <w:rsid w:val="00353147"/>
    <w:rsid w:val="0035331A"/>
    <w:rsid w:val="003534E1"/>
    <w:rsid w:val="0035395D"/>
    <w:rsid w:val="003548D8"/>
    <w:rsid w:val="003550D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2F4F"/>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7035"/>
    <w:rsid w:val="003670BA"/>
    <w:rsid w:val="00367441"/>
    <w:rsid w:val="00367673"/>
    <w:rsid w:val="0036774E"/>
    <w:rsid w:val="00367B1D"/>
    <w:rsid w:val="003709D6"/>
    <w:rsid w:val="00370CFE"/>
    <w:rsid w:val="00370E4F"/>
    <w:rsid w:val="0037107B"/>
    <w:rsid w:val="00371215"/>
    <w:rsid w:val="0037129A"/>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20"/>
    <w:rsid w:val="0037535B"/>
    <w:rsid w:val="0037552D"/>
    <w:rsid w:val="003755C6"/>
    <w:rsid w:val="003756DB"/>
    <w:rsid w:val="00376348"/>
    <w:rsid w:val="00376779"/>
    <w:rsid w:val="00376DF1"/>
    <w:rsid w:val="003770BB"/>
    <w:rsid w:val="0037771A"/>
    <w:rsid w:val="003802C0"/>
    <w:rsid w:val="003802DC"/>
    <w:rsid w:val="00380A2C"/>
    <w:rsid w:val="00380C40"/>
    <w:rsid w:val="00380CD2"/>
    <w:rsid w:val="00380E4E"/>
    <w:rsid w:val="00380FBF"/>
    <w:rsid w:val="00381204"/>
    <w:rsid w:val="0038133A"/>
    <w:rsid w:val="00381804"/>
    <w:rsid w:val="003822C7"/>
    <w:rsid w:val="003826AC"/>
    <w:rsid w:val="00382A43"/>
    <w:rsid w:val="00382AA8"/>
    <w:rsid w:val="00382B2B"/>
    <w:rsid w:val="00382CF3"/>
    <w:rsid w:val="00382D60"/>
    <w:rsid w:val="00382E7A"/>
    <w:rsid w:val="00382F29"/>
    <w:rsid w:val="00383055"/>
    <w:rsid w:val="00383407"/>
    <w:rsid w:val="00383461"/>
    <w:rsid w:val="00383AD4"/>
    <w:rsid w:val="00383C8D"/>
    <w:rsid w:val="00384102"/>
    <w:rsid w:val="00384568"/>
    <w:rsid w:val="003845AC"/>
    <w:rsid w:val="00385184"/>
    <w:rsid w:val="003851DE"/>
    <w:rsid w:val="003852FB"/>
    <w:rsid w:val="003853BF"/>
    <w:rsid w:val="00385429"/>
    <w:rsid w:val="003855FC"/>
    <w:rsid w:val="00385B05"/>
    <w:rsid w:val="00386382"/>
    <w:rsid w:val="00386552"/>
    <w:rsid w:val="003865EF"/>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CE"/>
    <w:rsid w:val="003942FE"/>
    <w:rsid w:val="0039557D"/>
    <w:rsid w:val="00395914"/>
    <w:rsid w:val="0039607B"/>
    <w:rsid w:val="003961B4"/>
    <w:rsid w:val="00396232"/>
    <w:rsid w:val="00396949"/>
    <w:rsid w:val="00396AE0"/>
    <w:rsid w:val="00396C65"/>
    <w:rsid w:val="003971B8"/>
    <w:rsid w:val="0039747A"/>
    <w:rsid w:val="00397493"/>
    <w:rsid w:val="00397A6B"/>
    <w:rsid w:val="00397C1D"/>
    <w:rsid w:val="003A000A"/>
    <w:rsid w:val="003A001F"/>
    <w:rsid w:val="003A0421"/>
    <w:rsid w:val="003A0650"/>
    <w:rsid w:val="003A09C0"/>
    <w:rsid w:val="003A0D95"/>
    <w:rsid w:val="003A180F"/>
    <w:rsid w:val="003A18DD"/>
    <w:rsid w:val="003A20C8"/>
    <w:rsid w:val="003A20D8"/>
    <w:rsid w:val="003A22C1"/>
    <w:rsid w:val="003A24AE"/>
    <w:rsid w:val="003A2B03"/>
    <w:rsid w:val="003A2C29"/>
    <w:rsid w:val="003A2DE1"/>
    <w:rsid w:val="003A2DEB"/>
    <w:rsid w:val="003A2E82"/>
    <w:rsid w:val="003A2EC3"/>
    <w:rsid w:val="003A2F04"/>
    <w:rsid w:val="003A351A"/>
    <w:rsid w:val="003A36F2"/>
    <w:rsid w:val="003A3812"/>
    <w:rsid w:val="003A388B"/>
    <w:rsid w:val="003A3BC7"/>
    <w:rsid w:val="003A3C88"/>
    <w:rsid w:val="003A3D03"/>
    <w:rsid w:val="003A3D39"/>
    <w:rsid w:val="003A3EC7"/>
    <w:rsid w:val="003A40B4"/>
    <w:rsid w:val="003A410A"/>
    <w:rsid w:val="003A4586"/>
    <w:rsid w:val="003A47C0"/>
    <w:rsid w:val="003A4EF8"/>
    <w:rsid w:val="003A501E"/>
    <w:rsid w:val="003A516B"/>
    <w:rsid w:val="003A5618"/>
    <w:rsid w:val="003A6336"/>
    <w:rsid w:val="003A63C1"/>
    <w:rsid w:val="003A63C7"/>
    <w:rsid w:val="003A663C"/>
    <w:rsid w:val="003A6D70"/>
    <w:rsid w:val="003A7834"/>
    <w:rsid w:val="003A78FB"/>
    <w:rsid w:val="003A7979"/>
    <w:rsid w:val="003A7B6F"/>
    <w:rsid w:val="003A7C52"/>
    <w:rsid w:val="003B0003"/>
    <w:rsid w:val="003B027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74"/>
    <w:rsid w:val="003B50BC"/>
    <w:rsid w:val="003B52B7"/>
    <w:rsid w:val="003B52DE"/>
    <w:rsid w:val="003B5392"/>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563"/>
    <w:rsid w:val="003C3D37"/>
    <w:rsid w:val="003C4070"/>
    <w:rsid w:val="003C45B2"/>
    <w:rsid w:val="003C4787"/>
    <w:rsid w:val="003C4D10"/>
    <w:rsid w:val="003C4E23"/>
    <w:rsid w:val="003C4EBD"/>
    <w:rsid w:val="003C5E6B"/>
    <w:rsid w:val="003C5F34"/>
    <w:rsid w:val="003C6270"/>
    <w:rsid w:val="003C62CB"/>
    <w:rsid w:val="003C6781"/>
    <w:rsid w:val="003C6791"/>
    <w:rsid w:val="003C6929"/>
    <w:rsid w:val="003C7678"/>
    <w:rsid w:val="003C7AD7"/>
    <w:rsid w:val="003C7BD9"/>
    <w:rsid w:val="003C7DA3"/>
    <w:rsid w:val="003D0004"/>
    <w:rsid w:val="003D0EA7"/>
    <w:rsid w:val="003D0F24"/>
    <w:rsid w:val="003D0FC3"/>
    <w:rsid w:val="003D137E"/>
    <w:rsid w:val="003D15F4"/>
    <w:rsid w:val="003D176E"/>
    <w:rsid w:val="003D17B1"/>
    <w:rsid w:val="003D18CE"/>
    <w:rsid w:val="003D1BED"/>
    <w:rsid w:val="003D1DC5"/>
    <w:rsid w:val="003D2C1D"/>
    <w:rsid w:val="003D2C34"/>
    <w:rsid w:val="003D30C1"/>
    <w:rsid w:val="003D347B"/>
    <w:rsid w:val="003D348F"/>
    <w:rsid w:val="003D36CF"/>
    <w:rsid w:val="003D39CE"/>
    <w:rsid w:val="003D3DDD"/>
    <w:rsid w:val="003D42D7"/>
    <w:rsid w:val="003D47A6"/>
    <w:rsid w:val="003D521F"/>
    <w:rsid w:val="003D553D"/>
    <w:rsid w:val="003D55ED"/>
    <w:rsid w:val="003D568E"/>
    <w:rsid w:val="003D5842"/>
    <w:rsid w:val="003D58F9"/>
    <w:rsid w:val="003D5CBF"/>
    <w:rsid w:val="003D5F4F"/>
    <w:rsid w:val="003D63CB"/>
    <w:rsid w:val="003D66D2"/>
    <w:rsid w:val="003D6C43"/>
    <w:rsid w:val="003D6D5C"/>
    <w:rsid w:val="003D73DB"/>
    <w:rsid w:val="003D73DC"/>
    <w:rsid w:val="003D73E5"/>
    <w:rsid w:val="003D7584"/>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118"/>
    <w:rsid w:val="003E5434"/>
    <w:rsid w:val="003E6061"/>
    <w:rsid w:val="003E6316"/>
    <w:rsid w:val="003E66AE"/>
    <w:rsid w:val="003E6884"/>
    <w:rsid w:val="003E68F1"/>
    <w:rsid w:val="003E6A6D"/>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2371"/>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F2E"/>
    <w:rsid w:val="003F5041"/>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4A"/>
    <w:rsid w:val="004108FA"/>
    <w:rsid w:val="00410B99"/>
    <w:rsid w:val="0041157B"/>
    <w:rsid w:val="00411667"/>
    <w:rsid w:val="00412461"/>
    <w:rsid w:val="00412483"/>
    <w:rsid w:val="0041249E"/>
    <w:rsid w:val="00412546"/>
    <w:rsid w:val="004126EE"/>
    <w:rsid w:val="004128E5"/>
    <w:rsid w:val="00413053"/>
    <w:rsid w:val="0041319C"/>
    <w:rsid w:val="004134B7"/>
    <w:rsid w:val="00413510"/>
    <w:rsid w:val="00413650"/>
    <w:rsid w:val="0041378F"/>
    <w:rsid w:val="004137A7"/>
    <w:rsid w:val="004137B6"/>
    <w:rsid w:val="004138A4"/>
    <w:rsid w:val="00413A54"/>
    <w:rsid w:val="00413A83"/>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135"/>
    <w:rsid w:val="004151E4"/>
    <w:rsid w:val="0041529B"/>
    <w:rsid w:val="00415947"/>
    <w:rsid w:val="00415D76"/>
    <w:rsid w:val="00416665"/>
    <w:rsid w:val="00416A67"/>
    <w:rsid w:val="00416ACB"/>
    <w:rsid w:val="00416B2F"/>
    <w:rsid w:val="00416C1C"/>
    <w:rsid w:val="0041720C"/>
    <w:rsid w:val="00417253"/>
    <w:rsid w:val="0041727F"/>
    <w:rsid w:val="0041734A"/>
    <w:rsid w:val="00417885"/>
    <w:rsid w:val="0042126C"/>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687"/>
    <w:rsid w:val="00424932"/>
    <w:rsid w:val="00424A9F"/>
    <w:rsid w:val="00424C29"/>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1CE"/>
    <w:rsid w:val="00432331"/>
    <w:rsid w:val="004324DB"/>
    <w:rsid w:val="00432591"/>
    <w:rsid w:val="00432CE3"/>
    <w:rsid w:val="004330F4"/>
    <w:rsid w:val="00433251"/>
    <w:rsid w:val="004332EC"/>
    <w:rsid w:val="004332FD"/>
    <w:rsid w:val="004334A9"/>
    <w:rsid w:val="004334AE"/>
    <w:rsid w:val="00433590"/>
    <w:rsid w:val="0043366C"/>
    <w:rsid w:val="0043393D"/>
    <w:rsid w:val="00434050"/>
    <w:rsid w:val="00434126"/>
    <w:rsid w:val="004344C7"/>
    <w:rsid w:val="00434EB3"/>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181"/>
    <w:rsid w:val="004421C9"/>
    <w:rsid w:val="004426E6"/>
    <w:rsid w:val="0044282A"/>
    <w:rsid w:val="00442A0A"/>
    <w:rsid w:val="00442E5D"/>
    <w:rsid w:val="00442F2B"/>
    <w:rsid w:val="00443238"/>
    <w:rsid w:val="00443986"/>
    <w:rsid w:val="00443C85"/>
    <w:rsid w:val="00444247"/>
    <w:rsid w:val="004447AD"/>
    <w:rsid w:val="004449AA"/>
    <w:rsid w:val="00444C38"/>
    <w:rsid w:val="00444F21"/>
    <w:rsid w:val="00445702"/>
    <w:rsid w:val="00445A19"/>
    <w:rsid w:val="00445F7D"/>
    <w:rsid w:val="00445FB6"/>
    <w:rsid w:val="004460C2"/>
    <w:rsid w:val="004461D9"/>
    <w:rsid w:val="00446528"/>
    <w:rsid w:val="004465F2"/>
    <w:rsid w:val="004469B5"/>
    <w:rsid w:val="00446AC6"/>
    <w:rsid w:val="00446D21"/>
    <w:rsid w:val="00447379"/>
    <w:rsid w:val="00447417"/>
    <w:rsid w:val="0044759B"/>
    <w:rsid w:val="0044767A"/>
    <w:rsid w:val="004476D6"/>
    <w:rsid w:val="004479AE"/>
    <w:rsid w:val="00447F54"/>
    <w:rsid w:val="004506CD"/>
    <w:rsid w:val="00450B7E"/>
    <w:rsid w:val="00450C60"/>
    <w:rsid w:val="0045136B"/>
    <w:rsid w:val="00451C7E"/>
    <w:rsid w:val="0045207A"/>
    <w:rsid w:val="0045224E"/>
    <w:rsid w:val="004527E3"/>
    <w:rsid w:val="00452B34"/>
    <w:rsid w:val="00453937"/>
    <w:rsid w:val="00453BB6"/>
    <w:rsid w:val="00453CAA"/>
    <w:rsid w:val="0045440D"/>
    <w:rsid w:val="00454580"/>
    <w:rsid w:val="004546D0"/>
    <w:rsid w:val="00454876"/>
    <w:rsid w:val="00454D96"/>
    <w:rsid w:val="0045509E"/>
    <w:rsid w:val="00455113"/>
    <w:rsid w:val="00455A8D"/>
    <w:rsid w:val="00455D31"/>
    <w:rsid w:val="004563A7"/>
    <w:rsid w:val="00456421"/>
    <w:rsid w:val="004565FB"/>
    <w:rsid w:val="00456AE9"/>
    <w:rsid w:val="00456C7E"/>
    <w:rsid w:val="00456D5F"/>
    <w:rsid w:val="00456DAB"/>
    <w:rsid w:val="0045712D"/>
    <w:rsid w:val="0045743C"/>
    <w:rsid w:val="00457526"/>
    <w:rsid w:val="004578F3"/>
    <w:rsid w:val="00457BC8"/>
    <w:rsid w:val="00457FEF"/>
    <w:rsid w:val="004603BE"/>
    <w:rsid w:val="00460C5A"/>
    <w:rsid w:val="00460CC3"/>
    <w:rsid w:val="00460E75"/>
    <w:rsid w:val="00460E86"/>
    <w:rsid w:val="00461310"/>
    <w:rsid w:val="0046149A"/>
    <w:rsid w:val="00461ADB"/>
    <w:rsid w:val="00462035"/>
    <w:rsid w:val="00462062"/>
    <w:rsid w:val="004620FE"/>
    <w:rsid w:val="004628BA"/>
    <w:rsid w:val="00462A4E"/>
    <w:rsid w:val="00463195"/>
    <w:rsid w:val="00463584"/>
    <w:rsid w:val="0046364E"/>
    <w:rsid w:val="00463680"/>
    <w:rsid w:val="00463A6F"/>
    <w:rsid w:val="00463BAE"/>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54B"/>
    <w:rsid w:val="004676A4"/>
    <w:rsid w:val="004678C1"/>
    <w:rsid w:val="00467AB4"/>
    <w:rsid w:val="004700A6"/>
    <w:rsid w:val="00470669"/>
    <w:rsid w:val="0047069F"/>
    <w:rsid w:val="0047083E"/>
    <w:rsid w:val="00470BDE"/>
    <w:rsid w:val="00470D08"/>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D9"/>
    <w:rsid w:val="00477ABB"/>
    <w:rsid w:val="00477C35"/>
    <w:rsid w:val="004806F0"/>
    <w:rsid w:val="00480988"/>
    <w:rsid w:val="00480E05"/>
    <w:rsid w:val="00480F2B"/>
    <w:rsid w:val="00480F2F"/>
    <w:rsid w:val="00481500"/>
    <w:rsid w:val="00481504"/>
    <w:rsid w:val="004818D4"/>
    <w:rsid w:val="0048191E"/>
    <w:rsid w:val="00481E9E"/>
    <w:rsid w:val="00482078"/>
    <w:rsid w:val="00482682"/>
    <w:rsid w:val="00482BBE"/>
    <w:rsid w:val="00482C6A"/>
    <w:rsid w:val="00482D85"/>
    <w:rsid w:val="0048325D"/>
    <w:rsid w:val="004834BA"/>
    <w:rsid w:val="00483A12"/>
    <w:rsid w:val="00484458"/>
    <w:rsid w:val="00484763"/>
    <w:rsid w:val="0048477C"/>
    <w:rsid w:val="0048498F"/>
    <w:rsid w:val="00484A4C"/>
    <w:rsid w:val="00484A77"/>
    <w:rsid w:val="00484C94"/>
    <w:rsid w:val="004850F0"/>
    <w:rsid w:val="0048540F"/>
    <w:rsid w:val="00485527"/>
    <w:rsid w:val="00485701"/>
    <w:rsid w:val="00485970"/>
    <w:rsid w:val="00485C0D"/>
    <w:rsid w:val="00486262"/>
    <w:rsid w:val="00486575"/>
    <w:rsid w:val="004866D0"/>
    <w:rsid w:val="004866D7"/>
    <w:rsid w:val="00486EA5"/>
    <w:rsid w:val="004877FD"/>
    <w:rsid w:val="0048789A"/>
    <w:rsid w:val="00487E33"/>
    <w:rsid w:val="00487EA8"/>
    <w:rsid w:val="00487FC6"/>
    <w:rsid w:val="004900A7"/>
    <w:rsid w:val="004903DD"/>
    <w:rsid w:val="0049089E"/>
    <w:rsid w:val="00491CD4"/>
    <w:rsid w:val="00491DBA"/>
    <w:rsid w:val="004920B9"/>
    <w:rsid w:val="00492613"/>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40"/>
    <w:rsid w:val="00497368"/>
    <w:rsid w:val="00497370"/>
    <w:rsid w:val="00497888"/>
    <w:rsid w:val="00497C5D"/>
    <w:rsid w:val="004A0367"/>
    <w:rsid w:val="004A0590"/>
    <w:rsid w:val="004A09A1"/>
    <w:rsid w:val="004A0D37"/>
    <w:rsid w:val="004A0F39"/>
    <w:rsid w:val="004A1107"/>
    <w:rsid w:val="004A1663"/>
    <w:rsid w:val="004A1C1C"/>
    <w:rsid w:val="004A1E7A"/>
    <w:rsid w:val="004A223D"/>
    <w:rsid w:val="004A251F"/>
    <w:rsid w:val="004A286E"/>
    <w:rsid w:val="004A3292"/>
    <w:rsid w:val="004A32E2"/>
    <w:rsid w:val="004A34B9"/>
    <w:rsid w:val="004A36D0"/>
    <w:rsid w:val="004A3BF1"/>
    <w:rsid w:val="004A3C7D"/>
    <w:rsid w:val="004A3D1E"/>
    <w:rsid w:val="004A3E42"/>
    <w:rsid w:val="004A4307"/>
    <w:rsid w:val="004A44FB"/>
    <w:rsid w:val="004A4715"/>
    <w:rsid w:val="004A4778"/>
    <w:rsid w:val="004A4B16"/>
    <w:rsid w:val="004A4C7D"/>
    <w:rsid w:val="004A5046"/>
    <w:rsid w:val="004A54EC"/>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DA1"/>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317"/>
    <w:rsid w:val="004B359A"/>
    <w:rsid w:val="004B3609"/>
    <w:rsid w:val="004B393F"/>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56A"/>
    <w:rsid w:val="004B662B"/>
    <w:rsid w:val="004B6A48"/>
    <w:rsid w:val="004B6BA4"/>
    <w:rsid w:val="004B734E"/>
    <w:rsid w:val="004B78BA"/>
    <w:rsid w:val="004B79E3"/>
    <w:rsid w:val="004B7CAA"/>
    <w:rsid w:val="004C01A8"/>
    <w:rsid w:val="004C02CC"/>
    <w:rsid w:val="004C087A"/>
    <w:rsid w:val="004C0C51"/>
    <w:rsid w:val="004C1840"/>
    <w:rsid w:val="004C19A3"/>
    <w:rsid w:val="004C24C9"/>
    <w:rsid w:val="004C2ADA"/>
    <w:rsid w:val="004C2EDA"/>
    <w:rsid w:val="004C2FCF"/>
    <w:rsid w:val="004C31B6"/>
    <w:rsid w:val="004C32D7"/>
    <w:rsid w:val="004C402D"/>
    <w:rsid w:val="004C407E"/>
    <w:rsid w:val="004C433A"/>
    <w:rsid w:val="004C43B7"/>
    <w:rsid w:val="004C4BC1"/>
    <w:rsid w:val="004C4C4C"/>
    <w:rsid w:val="004C5082"/>
    <w:rsid w:val="004C5319"/>
    <w:rsid w:val="004C55D3"/>
    <w:rsid w:val="004C5C87"/>
    <w:rsid w:val="004C61CD"/>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33"/>
    <w:rsid w:val="004D4DAC"/>
    <w:rsid w:val="004D4EE4"/>
    <w:rsid w:val="004D4EF0"/>
    <w:rsid w:val="004D5532"/>
    <w:rsid w:val="004D5FFD"/>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E66"/>
    <w:rsid w:val="004E1EC9"/>
    <w:rsid w:val="004E21B1"/>
    <w:rsid w:val="004E2804"/>
    <w:rsid w:val="004E28E8"/>
    <w:rsid w:val="004E2DE0"/>
    <w:rsid w:val="004E2EDE"/>
    <w:rsid w:val="004E3938"/>
    <w:rsid w:val="004E4060"/>
    <w:rsid w:val="004E409A"/>
    <w:rsid w:val="004E40D0"/>
    <w:rsid w:val="004E5555"/>
    <w:rsid w:val="004E56C1"/>
    <w:rsid w:val="004E5C3F"/>
    <w:rsid w:val="004E5EFC"/>
    <w:rsid w:val="004E61CF"/>
    <w:rsid w:val="004E62CF"/>
    <w:rsid w:val="004E632F"/>
    <w:rsid w:val="004E63C3"/>
    <w:rsid w:val="004E65B9"/>
    <w:rsid w:val="004E726B"/>
    <w:rsid w:val="004E727F"/>
    <w:rsid w:val="004F0235"/>
    <w:rsid w:val="004F0325"/>
    <w:rsid w:val="004F093C"/>
    <w:rsid w:val="004F0942"/>
    <w:rsid w:val="004F0EB9"/>
    <w:rsid w:val="004F0FB9"/>
    <w:rsid w:val="004F119F"/>
    <w:rsid w:val="004F154F"/>
    <w:rsid w:val="004F1AA9"/>
    <w:rsid w:val="004F258E"/>
    <w:rsid w:val="004F2603"/>
    <w:rsid w:val="004F2619"/>
    <w:rsid w:val="004F2F7E"/>
    <w:rsid w:val="004F32B5"/>
    <w:rsid w:val="004F39F1"/>
    <w:rsid w:val="004F407E"/>
    <w:rsid w:val="004F49D0"/>
    <w:rsid w:val="004F4D2D"/>
    <w:rsid w:val="004F5107"/>
    <w:rsid w:val="004F5479"/>
    <w:rsid w:val="004F5812"/>
    <w:rsid w:val="004F5D5D"/>
    <w:rsid w:val="004F5DFE"/>
    <w:rsid w:val="004F6264"/>
    <w:rsid w:val="004F6368"/>
    <w:rsid w:val="004F64BB"/>
    <w:rsid w:val="004F66CC"/>
    <w:rsid w:val="004F66EC"/>
    <w:rsid w:val="004F6946"/>
    <w:rsid w:val="004F6CBD"/>
    <w:rsid w:val="004F6E65"/>
    <w:rsid w:val="004F7528"/>
    <w:rsid w:val="004F78C6"/>
    <w:rsid w:val="004F7BCA"/>
    <w:rsid w:val="004F7D89"/>
    <w:rsid w:val="0050007B"/>
    <w:rsid w:val="005005BD"/>
    <w:rsid w:val="005008F8"/>
    <w:rsid w:val="00500EC4"/>
    <w:rsid w:val="00500F1A"/>
    <w:rsid w:val="005013A2"/>
    <w:rsid w:val="00501814"/>
    <w:rsid w:val="00501981"/>
    <w:rsid w:val="00501A85"/>
    <w:rsid w:val="00501A97"/>
    <w:rsid w:val="00501BB3"/>
    <w:rsid w:val="00501E42"/>
    <w:rsid w:val="0050215D"/>
    <w:rsid w:val="005021DD"/>
    <w:rsid w:val="005026CA"/>
    <w:rsid w:val="00502B72"/>
    <w:rsid w:val="00502B7E"/>
    <w:rsid w:val="00502C9F"/>
    <w:rsid w:val="00502D10"/>
    <w:rsid w:val="00503F1F"/>
    <w:rsid w:val="00503FFD"/>
    <w:rsid w:val="00504340"/>
    <w:rsid w:val="00504BC1"/>
    <w:rsid w:val="00504F09"/>
    <w:rsid w:val="00504F7C"/>
    <w:rsid w:val="00504FE8"/>
    <w:rsid w:val="00505011"/>
    <w:rsid w:val="00505134"/>
    <w:rsid w:val="00505209"/>
    <w:rsid w:val="00505C04"/>
    <w:rsid w:val="00505DA8"/>
    <w:rsid w:val="00505E47"/>
    <w:rsid w:val="00506199"/>
    <w:rsid w:val="00506980"/>
    <w:rsid w:val="005069D9"/>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87"/>
    <w:rsid w:val="00513AC1"/>
    <w:rsid w:val="005142CD"/>
    <w:rsid w:val="005143C9"/>
    <w:rsid w:val="00514B2D"/>
    <w:rsid w:val="00514E20"/>
    <w:rsid w:val="00514F09"/>
    <w:rsid w:val="00515023"/>
    <w:rsid w:val="005155D2"/>
    <w:rsid w:val="005157A9"/>
    <w:rsid w:val="0051599A"/>
    <w:rsid w:val="00515DD8"/>
    <w:rsid w:val="005165CE"/>
    <w:rsid w:val="005168FF"/>
    <w:rsid w:val="00516D50"/>
    <w:rsid w:val="005171E3"/>
    <w:rsid w:val="005173A7"/>
    <w:rsid w:val="00517616"/>
    <w:rsid w:val="005177E1"/>
    <w:rsid w:val="00517A2E"/>
    <w:rsid w:val="005201FC"/>
    <w:rsid w:val="0052055B"/>
    <w:rsid w:val="005205E4"/>
    <w:rsid w:val="00520BEF"/>
    <w:rsid w:val="00520C0A"/>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DE"/>
    <w:rsid w:val="00525861"/>
    <w:rsid w:val="00525F0B"/>
    <w:rsid w:val="00525F18"/>
    <w:rsid w:val="00526184"/>
    <w:rsid w:val="0052621C"/>
    <w:rsid w:val="00526A94"/>
    <w:rsid w:val="00526BF0"/>
    <w:rsid w:val="00526C02"/>
    <w:rsid w:val="00527098"/>
    <w:rsid w:val="00527200"/>
    <w:rsid w:val="005274DC"/>
    <w:rsid w:val="005277F6"/>
    <w:rsid w:val="00527B0C"/>
    <w:rsid w:val="00530157"/>
    <w:rsid w:val="00530423"/>
    <w:rsid w:val="00530AD9"/>
    <w:rsid w:val="005315B4"/>
    <w:rsid w:val="00531A1F"/>
    <w:rsid w:val="00531D97"/>
    <w:rsid w:val="00531E16"/>
    <w:rsid w:val="00531EBE"/>
    <w:rsid w:val="005320F8"/>
    <w:rsid w:val="005321E0"/>
    <w:rsid w:val="005323A7"/>
    <w:rsid w:val="0053242E"/>
    <w:rsid w:val="0053275A"/>
    <w:rsid w:val="00532E5C"/>
    <w:rsid w:val="00532F8B"/>
    <w:rsid w:val="0053323B"/>
    <w:rsid w:val="00533338"/>
    <w:rsid w:val="00533737"/>
    <w:rsid w:val="00533D4D"/>
    <w:rsid w:val="00534083"/>
    <w:rsid w:val="00534200"/>
    <w:rsid w:val="0053433E"/>
    <w:rsid w:val="00534D9F"/>
    <w:rsid w:val="00534E4B"/>
    <w:rsid w:val="00534EC0"/>
    <w:rsid w:val="00535342"/>
    <w:rsid w:val="005359CF"/>
    <w:rsid w:val="00535A98"/>
    <w:rsid w:val="00535B79"/>
    <w:rsid w:val="00535CF5"/>
    <w:rsid w:val="00535D7C"/>
    <w:rsid w:val="00535DD6"/>
    <w:rsid w:val="00535F44"/>
    <w:rsid w:val="00536219"/>
    <w:rsid w:val="00536579"/>
    <w:rsid w:val="00536C1E"/>
    <w:rsid w:val="00536C38"/>
    <w:rsid w:val="00537050"/>
    <w:rsid w:val="005370C1"/>
    <w:rsid w:val="005373F6"/>
    <w:rsid w:val="00537985"/>
    <w:rsid w:val="00537F08"/>
    <w:rsid w:val="0054015C"/>
    <w:rsid w:val="005401B4"/>
    <w:rsid w:val="005409F7"/>
    <w:rsid w:val="00540AF3"/>
    <w:rsid w:val="00540D48"/>
    <w:rsid w:val="0054104A"/>
    <w:rsid w:val="00541122"/>
    <w:rsid w:val="005416AD"/>
    <w:rsid w:val="00541833"/>
    <w:rsid w:val="00541AA0"/>
    <w:rsid w:val="00541D23"/>
    <w:rsid w:val="00541F63"/>
    <w:rsid w:val="00542272"/>
    <w:rsid w:val="0054274F"/>
    <w:rsid w:val="005429D9"/>
    <w:rsid w:val="00543070"/>
    <w:rsid w:val="0054343A"/>
    <w:rsid w:val="005437F4"/>
    <w:rsid w:val="00543974"/>
    <w:rsid w:val="00543AE1"/>
    <w:rsid w:val="00543DEF"/>
    <w:rsid w:val="00543E53"/>
    <w:rsid w:val="00543EBF"/>
    <w:rsid w:val="00543F9A"/>
    <w:rsid w:val="0054476F"/>
    <w:rsid w:val="005447A4"/>
    <w:rsid w:val="00544ABA"/>
    <w:rsid w:val="00545447"/>
    <w:rsid w:val="0054555D"/>
    <w:rsid w:val="00545574"/>
    <w:rsid w:val="0054589E"/>
    <w:rsid w:val="0054593A"/>
    <w:rsid w:val="00545C60"/>
    <w:rsid w:val="00545D32"/>
    <w:rsid w:val="005467FB"/>
    <w:rsid w:val="00546AE9"/>
    <w:rsid w:val="00546F15"/>
    <w:rsid w:val="0054716D"/>
    <w:rsid w:val="005472E4"/>
    <w:rsid w:val="00547522"/>
    <w:rsid w:val="00547989"/>
    <w:rsid w:val="005479B9"/>
    <w:rsid w:val="00547A0D"/>
    <w:rsid w:val="0055079F"/>
    <w:rsid w:val="00550A8C"/>
    <w:rsid w:val="00550F87"/>
    <w:rsid w:val="00550FB4"/>
    <w:rsid w:val="00551320"/>
    <w:rsid w:val="0055185C"/>
    <w:rsid w:val="005518A4"/>
    <w:rsid w:val="00551E6C"/>
    <w:rsid w:val="0055202D"/>
    <w:rsid w:val="005523FA"/>
    <w:rsid w:val="005524C7"/>
    <w:rsid w:val="00552768"/>
    <w:rsid w:val="00552935"/>
    <w:rsid w:val="00553127"/>
    <w:rsid w:val="005532C9"/>
    <w:rsid w:val="0055370D"/>
    <w:rsid w:val="005537D5"/>
    <w:rsid w:val="00554291"/>
    <w:rsid w:val="00554BE7"/>
    <w:rsid w:val="00554E99"/>
    <w:rsid w:val="005550DE"/>
    <w:rsid w:val="00555817"/>
    <w:rsid w:val="00555BE4"/>
    <w:rsid w:val="005565FF"/>
    <w:rsid w:val="00556727"/>
    <w:rsid w:val="005567EC"/>
    <w:rsid w:val="00556D68"/>
    <w:rsid w:val="00557173"/>
    <w:rsid w:val="00557560"/>
    <w:rsid w:val="005576A1"/>
    <w:rsid w:val="00557941"/>
    <w:rsid w:val="00557A64"/>
    <w:rsid w:val="00557BD6"/>
    <w:rsid w:val="00557CC2"/>
    <w:rsid w:val="00557ED2"/>
    <w:rsid w:val="005605C0"/>
    <w:rsid w:val="00560A17"/>
    <w:rsid w:val="00560C46"/>
    <w:rsid w:val="00560D23"/>
    <w:rsid w:val="00560E59"/>
    <w:rsid w:val="00560F0A"/>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D4A"/>
    <w:rsid w:val="00564F3D"/>
    <w:rsid w:val="005651D3"/>
    <w:rsid w:val="00565687"/>
    <w:rsid w:val="005656ED"/>
    <w:rsid w:val="00565884"/>
    <w:rsid w:val="00566544"/>
    <w:rsid w:val="00566608"/>
    <w:rsid w:val="00566756"/>
    <w:rsid w:val="005667B3"/>
    <w:rsid w:val="00566C83"/>
    <w:rsid w:val="00566D88"/>
    <w:rsid w:val="00567047"/>
    <w:rsid w:val="0056751C"/>
    <w:rsid w:val="00567E70"/>
    <w:rsid w:val="00567F99"/>
    <w:rsid w:val="005700FE"/>
    <w:rsid w:val="00570175"/>
    <w:rsid w:val="0057038B"/>
    <w:rsid w:val="005705C0"/>
    <w:rsid w:val="00570E24"/>
    <w:rsid w:val="0057121E"/>
    <w:rsid w:val="00571387"/>
    <w:rsid w:val="00571512"/>
    <w:rsid w:val="00571E7E"/>
    <w:rsid w:val="00572195"/>
    <w:rsid w:val="00572760"/>
    <w:rsid w:val="00572DA9"/>
    <w:rsid w:val="00572FC5"/>
    <w:rsid w:val="00573860"/>
    <w:rsid w:val="0057393F"/>
    <w:rsid w:val="0057394B"/>
    <w:rsid w:val="00573B7D"/>
    <w:rsid w:val="0057408B"/>
    <w:rsid w:val="005740E8"/>
    <w:rsid w:val="00574353"/>
    <w:rsid w:val="005743DE"/>
    <w:rsid w:val="0057441C"/>
    <w:rsid w:val="0057494A"/>
    <w:rsid w:val="00574EA2"/>
    <w:rsid w:val="00574F3F"/>
    <w:rsid w:val="00575511"/>
    <w:rsid w:val="0057562C"/>
    <w:rsid w:val="005759F6"/>
    <w:rsid w:val="00575DDC"/>
    <w:rsid w:val="00575E3E"/>
    <w:rsid w:val="00575FFB"/>
    <w:rsid w:val="00576409"/>
    <w:rsid w:val="00576444"/>
    <w:rsid w:val="005765F5"/>
    <w:rsid w:val="00576778"/>
    <w:rsid w:val="00576D6C"/>
    <w:rsid w:val="005773E5"/>
    <w:rsid w:val="00577A2E"/>
    <w:rsid w:val="0058028C"/>
    <w:rsid w:val="005802CD"/>
    <w:rsid w:val="005804C4"/>
    <w:rsid w:val="00580609"/>
    <w:rsid w:val="00580E48"/>
    <w:rsid w:val="00580F0A"/>
    <w:rsid w:val="00581158"/>
    <w:rsid w:val="005811D1"/>
    <w:rsid w:val="00581246"/>
    <w:rsid w:val="005813D3"/>
    <w:rsid w:val="00581735"/>
    <w:rsid w:val="00581A59"/>
    <w:rsid w:val="00581D3D"/>
    <w:rsid w:val="00581F65"/>
    <w:rsid w:val="00582C3A"/>
    <w:rsid w:val="00582E1A"/>
    <w:rsid w:val="00582FE7"/>
    <w:rsid w:val="00583147"/>
    <w:rsid w:val="005832D6"/>
    <w:rsid w:val="00583836"/>
    <w:rsid w:val="00583D06"/>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5A9"/>
    <w:rsid w:val="005A0A46"/>
    <w:rsid w:val="005A0D20"/>
    <w:rsid w:val="005A0F8D"/>
    <w:rsid w:val="005A10B9"/>
    <w:rsid w:val="005A11EA"/>
    <w:rsid w:val="005A1D66"/>
    <w:rsid w:val="005A1DA8"/>
    <w:rsid w:val="005A1F37"/>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BA8"/>
    <w:rsid w:val="005A4FCA"/>
    <w:rsid w:val="005A5872"/>
    <w:rsid w:val="005A5910"/>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56B"/>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F7"/>
    <w:rsid w:val="005B4664"/>
    <w:rsid w:val="005B4CAA"/>
    <w:rsid w:val="005B4D87"/>
    <w:rsid w:val="005B5895"/>
    <w:rsid w:val="005B64E3"/>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20F2"/>
    <w:rsid w:val="005C2403"/>
    <w:rsid w:val="005C2446"/>
    <w:rsid w:val="005C28FA"/>
    <w:rsid w:val="005C2F38"/>
    <w:rsid w:val="005C2FA2"/>
    <w:rsid w:val="005C30FC"/>
    <w:rsid w:val="005C32ED"/>
    <w:rsid w:val="005C3366"/>
    <w:rsid w:val="005C37EC"/>
    <w:rsid w:val="005C3A99"/>
    <w:rsid w:val="005C3FFF"/>
    <w:rsid w:val="005C4031"/>
    <w:rsid w:val="005C40F4"/>
    <w:rsid w:val="005C43BE"/>
    <w:rsid w:val="005C44F3"/>
    <w:rsid w:val="005C4620"/>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48A"/>
    <w:rsid w:val="005D654C"/>
    <w:rsid w:val="005D696C"/>
    <w:rsid w:val="005D6E82"/>
    <w:rsid w:val="005D70DC"/>
    <w:rsid w:val="005D746C"/>
    <w:rsid w:val="005D7673"/>
    <w:rsid w:val="005D77E4"/>
    <w:rsid w:val="005D7802"/>
    <w:rsid w:val="005D796C"/>
    <w:rsid w:val="005D799D"/>
    <w:rsid w:val="005D7BCD"/>
    <w:rsid w:val="005D7E0D"/>
    <w:rsid w:val="005E0255"/>
    <w:rsid w:val="005E0293"/>
    <w:rsid w:val="005E0376"/>
    <w:rsid w:val="005E0D4F"/>
    <w:rsid w:val="005E0F12"/>
    <w:rsid w:val="005E0FF3"/>
    <w:rsid w:val="005E1997"/>
    <w:rsid w:val="005E1A61"/>
    <w:rsid w:val="005E1BD0"/>
    <w:rsid w:val="005E234A"/>
    <w:rsid w:val="005E2523"/>
    <w:rsid w:val="005E26D8"/>
    <w:rsid w:val="005E28A8"/>
    <w:rsid w:val="005E2BF0"/>
    <w:rsid w:val="005E2E6D"/>
    <w:rsid w:val="005E2F4B"/>
    <w:rsid w:val="005E303C"/>
    <w:rsid w:val="005E3040"/>
    <w:rsid w:val="005E3562"/>
    <w:rsid w:val="005E35CC"/>
    <w:rsid w:val="005E360B"/>
    <w:rsid w:val="005E3713"/>
    <w:rsid w:val="005E371E"/>
    <w:rsid w:val="005E3905"/>
    <w:rsid w:val="005E3E21"/>
    <w:rsid w:val="005E4697"/>
    <w:rsid w:val="005E52E5"/>
    <w:rsid w:val="005E53F9"/>
    <w:rsid w:val="005E5925"/>
    <w:rsid w:val="005E592C"/>
    <w:rsid w:val="005E5F05"/>
    <w:rsid w:val="005E6294"/>
    <w:rsid w:val="005E6504"/>
    <w:rsid w:val="005E6790"/>
    <w:rsid w:val="005E699A"/>
    <w:rsid w:val="005E6A78"/>
    <w:rsid w:val="005E6DD4"/>
    <w:rsid w:val="005E6E6C"/>
    <w:rsid w:val="005E7034"/>
    <w:rsid w:val="005E7242"/>
    <w:rsid w:val="005E775D"/>
    <w:rsid w:val="005E7C77"/>
    <w:rsid w:val="005E7E74"/>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75"/>
    <w:rsid w:val="005F6B77"/>
    <w:rsid w:val="005F70F9"/>
    <w:rsid w:val="005F7487"/>
    <w:rsid w:val="005F75EB"/>
    <w:rsid w:val="005F76AB"/>
    <w:rsid w:val="005F7AEF"/>
    <w:rsid w:val="0060013C"/>
    <w:rsid w:val="006002C7"/>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06"/>
    <w:rsid w:val="006044AB"/>
    <w:rsid w:val="00604668"/>
    <w:rsid w:val="0060498D"/>
    <w:rsid w:val="00604CA2"/>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D27"/>
    <w:rsid w:val="006103A1"/>
    <w:rsid w:val="006107EB"/>
    <w:rsid w:val="00610931"/>
    <w:rsid w:val="00610B67"/>
    <w:rsid w:val="00610BCA"/>
    <w:rsid w:val="00610E30"/>
    <w:rsid w:val="00611634"/>
    <w:rsid w:val="00611698"/>
    <w:rsid w:val="00611A26"/>
    <w:rsid w:val="00611DC1"/>
    <w:rsid w:val="006123C9"/>
    <w:rsid w:val="006124EE"/>
    <w:rsid w:val="006125C6"/>
    <w:rsid w:val="006126B8"/>
    <w:rsid w:val="00612D0F"/>
    <w:rsid w:val="006130F7"/>
    <w:rsid w:val="0061325B"/>
    <w:rsid w:val="00613352"/>
    <w:rsid w:val="006133E7"/>
    <w:rsid w:val="006136CA"/>
    <w:rsid w:val="006138A1"/>
    <w:rsid w:val="00613AF8"/>
    <w:rsid w:val="00613B36"/>
    <w:rsid w:val="00613D8E"/>
    <w:rsid w:val="00613F8F"/>
    <w:rsid w:val="006142E0"/>
    <w:rsid w:val="006149E8"/>
    <w:rsid w:val="00614B3B"/>
    <w:rsid w:val="00614DFC"/>
    <w:rsid w:val="00614E40"/>
    <w:rsid w:val="00614EB0"/>
    <w:rsid w:val="00614ED3"/>
    <w:rsid w:val="00615255"/>
    <w:rsid w:val="0061538C"/>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C3"/>
    <w:rsid w:val="006244C9"/>
    <w:rsid w:val="006245F6"/>
    <w:rsid w:val="00624615"/>
    <w:rsid w:val="0062475D"/>
    <w:rsid w:val="00624832"/>
    <w:rsid w:val="0062495F"/>
    <w:rsid w:val="00624AFA"/>
    <w:rsid w:val="00624F6B"/>
    <w:rsid w:val="00625200"/>
    <w:rsid w:val="006252EE"/>
    <w:rsid w:val="00625870"/>
    <w:rsid w:val="00626003"/>
    <w:rsid w:val="0062610F"/>
    <w:rsid w:val="006265C2"/>
    <w:rsid w:val="0062660B"/>
    <w:rsid w:val="00626AD1"/>
    <w:rsid w:val="006271BB"/>
    <w:rsid w:val="006272C7"/>
    <w:rsid w:val="00627377"/>
    <w:rsid w:val="00627E93"/>
    <w:rsid w:val="006304BC"/>
    <w:rsid w:val="00630DCE"/>
    <w:rsid w:val="00630E37"/>
    <w:rsid w:val="006310DD"/>
    <w:rsid w:val="0063120A"/>
    <w:rsid w:val="006314F6"/>
    <w:rsid w:val="0063150B"/>
    <w:rsid w:val="00631585"/>
    <w:rsid w:val="006315B0"/>
    <w:rsid w:val="006315E2"/>
    <w:rsid w:val="00631F9F"/>
    <w:rsid w:val="00632670"/>
    <w:rsid w:val="0063275E"/>
    <w:rsid w:val="006327F1"/>
    <w:rsid w:val="00632A85"/>
    <w:rsid w:val="00632C1B"/>
    <w:rsid w:val="00632C8E"/>
    <w:rsid w:val="00632FAE"/>
    <w:rsid w:val="00633149"/>
    <w:rsid w:val="0063391D"/>
    <w:rsid w:val="00633C46"/>
    <w:rsid w:val="00633FBE"/>
    <w:rsid w:val="0063455E"/>
    <w:rsid w:val="00634611"/>
    <w:rsid w:val="00634ACF"/>
    <w:rsid w:val="00635035"/>
    <w:rsid w:val="006351DC"/>
    <w:rsid w:val="006357A4"/>
    <w:rsid w:val="0063580D"/>
    <w:rsid w:val="00635824"/>
    <w:rsid w:val="00635A32"/>
    <w:rsid w:val="00635CAE"/>
    <w:rsid w:val="00635ED7"/>
    <w:rsid w:val="006360F6"/>
    <w:rsid w:val="00636638"/>
    <w:rsid w:val="00636A9D"/>
    <w:rsid w:val="006371D1"/>
    <w:rsid w:val="00637240"/>
    <w:rsid w:val="00637CF3"/>
    <w:rsid w:val="0064030A"/>
    <w:rsid w:val="0064059B"/>
    <w:rsid w:val="006406F5"/>
    <w:rsid w:val="00640B57"/>
    <w:rsid w:val="00641208"/>
    <w:rsid w:val="006412A9"/>
    <w:rsid w:val="006412D6"/>
    <w:rsid w:val="00641323"/>
    <w:rsid w:val="006414A1"/>
    <w:rsid w:val="00641BB2"/>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2C7"/>
    <w:rsid w:val="0064637E"/>
    <w:rsid w:val="006468B9"/>
    <w:rsid w:val="00646D8C"/>
    <w:rsid w:val="006475D2"/>
    <w:rsid w:val="0064781C"/>
    <w:rsid w:val="00647A5E"/>
    <w:rsid w:val="00647C1A"/>
    <w:rsid w:val="00647CFC"/>
    <w:rsid w:val="00650139"/>
    <w:rsid w:val="00650195"/>
    <w:rsid w:val="006501CE"/>
    <w:rsid w:val="00650785"/>
    <w:rsid w:val="0065082D"/>
    <w:rsid w:val="00650E8D"/>
    <w:rsid w:val="00651E5F"/>
    <w:rsid w:val="0065203B"/>
    <w:rsid w:val="00652350"/>
    <w:rsid w:val="006523AD"/>
    <w:rsid w:val="006524D7"/>
    <w:rsid w:val="0065265D"/>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59D"/>
    <w:rsid w:val="00657E19"/>
    <w:rsid w:val="00660514"/>
    <w:rsid w:val="0066090A"/>
    <w:rsid w:val="00660E17"/>
    <w:rsid w:val="006612F0"/>
    <w:rsid w:val="00661566"/>
    <w:rsid w:val="006618CC"/>
    <w:rsid w:val="00662111"/>
    <w:rsid w:val="00662118"/>
    <w:rsid w:val="00662BEF"/>
    <w:rsid w:val="00662E6C"/>
    <w:rsid w:val="00663418"/>
    <w:rsid w:val="00663738"/>
    <w:rsid w:val="006638AD"/>
    <w:rsid w:val="00663C5D"/>
    <w:rsid w:val="00663DE4"/>
    <w:rsid w:val="00663ECA"/>
    <w:rsid w:val="00663F30"/>
    <w:rsid w:val="006644C7"/>
    <w:rsid w:val="00665829"/>
    <w:rsid w:val="0066609E"/>
    <w:rsid w:val="0066615C"/>
    <w:rsid w:val="00666D8C"/>
    <w:rsid w:val="00667020"/>
    <w:rsid w:val="0066732C"/>
    <w:rsid w:val="00667691"/>
    <w:rsid w:val="006679F5"/>
    <w:rsid w:val="00667B77"/>
    <w:rsid w:val="006709B2"/>
    <w:rsid w:val="00670A0B"/>
    <w:rsid w:val="00670E10"/>
    <w:rsid w:val="00671026"/>
    <w:rsid w:val="0067107A"/>
    <w:rsid w:val="006716DA"/>
    <w:rsid w:val="00671965"/>
    <w:rsid w:val="0067210C"/>
    <w:rsid w:val="00672347"/>
    <w:rsid w:val="006728ED"/>
    <w:rsid w:val="0067294F"/>
    <w:rsid w:val="006729DF"/>
    <w:rsid w:val="006732B1"/>
    <w:rsid w:val="00673AD6"/>
    <w:rsid w:val="0067446F"/>
    <w:rsid w:val="00674579"/>
    <w:rsid w:val="00674614"/>
    <w:rsid w:val="006746A4"/>
    <w:rsid w:val="006747B4"/>
    <w:rsid w:val="006751E6"/>
    <w:rsid w:val="00675558"/>
    <w:rsid w:val="00675611"/>
    <w:rsid w:val="006759E6"/>
    <w:rsid w:val="00675A60"/>
    <w:rsid w:val="00675CFA"/>
    <w:rsid w:val="0067697E"/>
    <w:rsid w:val="00676AA2"/>
    <w:rsid w:val="00677443"/>
    <w:rsid w:val="0067769A"/>
    <w:rsid w:val="00677A11"/>
    <w:rsid w:val="00677A73"/>
    <w:rsid w:val="00677D37"/>
    <w:rsid w:val="006806A3"/>
    <w:rsid w:val="006806A6"/>
    <w:rsid w:val="00681103"/>
    <w:rsid w:val="00681211"/>
    <w:rsid w:val="006812C2"/>
    <w:rsid w:val="00681308"/>
    <w:rsid w:val="006819B4"/>
    <w:rsid w:val="006819DF"/>
    <w:rsid w:val="00681B36"/>
    <w:rsid w:val="00682431"/>
    <w:rsid w:val="006828D9"/>
    <w:rsid w:val="00682C0F"/>
    <w:rsid w:val="00682E14"/>
    <w:rsid w:val="006835E1"/>
    <w:rsid w:val="0068376E"/>
    <w:rsid w:val="006839EF"/>
    <w:rsid w:val="0068407E"/>
    <w:rsid w:val="0068436C"/>
    <w:rsid w:val="0068461E"/>
    <w:rsid w:val="00684BFC"/>
    <w:rsid w:val="00684FDE"/>
    <w:rsid w:val="0068545E"/>
    <w:rsid w:val="006854A6"/>
    <w:rsid w:val="0068559F"/>
    <w:rsid w:val="00685BC9"/>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E1F"/>
    <w:rsid w:val="00693ECB"/>
    <w:rsid w:val="00694797"/>
    <w:rsid w:val="00694867"/>
    <w:rsid w:val="006948D3"/>
    <w:rsid w:val="00694995"/>
    <w:rsid w:val="00694BDE"/>
    <w:rsid w:val="006952E2"/>
    <w:rsid w:val="006954D8"/>
    <w:rsid w:val="006954D9"/>
    <w:rsid w:val="00695887"/>
    <w:rsid w:val="00695DCA"/>
    <w:rsid w:val="006960D7"/>
    <w:rsid w:val="00696166"/>
    <w:rsid w:val="006962DF"/>
    <w:rsid w:val="00696E9A"/>
    <w:rsid w:val="00697733"/>
    <w:rsid w:val="00697C63"/>
    <w:rsid w:val="00697CE8"/>
    <w:rsid w:val="00697DC8"/>
    <w:rsid w:val="006A0018"/>
    <w:rsid w:val="006A01EA"/>
    <w:rsid w:val="006A0630"/>
    <w:rsid w:val="006A0769"/>
    <w:rsid w:val="006A0ED3"/>
    <w:rsid w:val="006A0F70"/>
    <w:rsid w:val="006A11A1"/>
    <w:rsid w:val="006A1680"/>
    <w:rsid w:val="006A181C"/>
    <w:rsid w:val="006A1866"/>
    <w:rsid w:val="006A19F0"/>
    <w:rsid w:val="006A1D2E"/>
    <w:rsid w:val="006A1F05"/>
    <w:rsid w:val="006A20D0"/>
    <w:rsid w:val="006A2223"/>
    <w:rsid w:val="006A2307"/>
    <w:rsid w:val="006A2355"/>
    <w:rsid w:val="006A254E"/>
    <w:rsid w:val="006A2576"/>
    <w:rsid w:val="006A2A6F"/>
    <w:rsid w:val="006A2C30"/>
    <w:rsid w:val="006A301C"/>
    <w:rsid w:val="006A301E"/>
    <w:rsid w:val="006A3229"/>
    <w:rsid w:val="006A399A"/>
    <w:rsid w:val="006A3E2B"/>
    <w:rsid w:val="006A3F39"/>
    <w:rsid w:val="006A4AD1"/>
    <w:rsid w:val="006A57F3"/>
    <w:rsid w:val="006A5E83"/>
    <w:rsid w:val="006A6070"/>
    <w:rsid w:val="006A6242"/>
    <w:rsid w:val="006A6E17"/>
    <w:rsid w:val="006A7035"/>
    <w:rsid w:val="006A7116"/>
    <w:rsid w:val="006A76EE"/>
    <w:rsid w:val="006A7A28"/>
    <w:rsid w:val="006B009E"/>
    <w:rsid w:val="006B0871"/>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6B2"/>
    <w:rsid w:val="006B5718"/>
    <w:rsid w:val="006B589B"/>
    <w:rsid w:val="006B5B9E"/>
    <w:rsid w:val="006B600A"/>
    <w:rsid w:val="006B6080"/>
    <w:rsid w:val="006B626A"/>
    <w:rsid w:val="006B6635"/>
    <w:rsid w:val="006B71DF"/>
    <w:rsid w:val="006B77DB"/>
    <w:rsid w:val="006B78FD"/>
    <w:rsid w:val="006B7D22"/>
    <w:rsid w:val="006B7D2C"/>
    <w:rsid w:val="006C05BE"/>
    <w:rsid w:val="006C0F8B"/>
    <w:rsid w:val="006C1019"/>
    <w:rsid w:val="006C115C"/>
    <w:rsid w:val="006C17DF"/>
    <w:rsid w:val="006C1AC2"/>
    <w:rsid w:val="006C2A71"/>
    <w:rsid w:val="006C2BB5"/>
    <w:rsid w:val="006C2BEE"/>
    <w:rsid w:val="006C2C40"/>
    <w:rsid w:val="006C2CD2"/>
    <w:rsid w:val="006C2D01"/>
    <w:rsid w:val="006C3AD8"/>
    <w:rsid w:val="006C3ED9"/>
    <w:rsid w:val="006C3FA4"/>
    <w:rsid w:val="006C4516"/>
    <w:rsid w:val="006C455E"/>
    <w:rsid w:val="006C46AD"/>
    <w:rsid w:val="006C4925"/>
    <w:rsid w:val="006C4B2A"/>
    <w:rsid w:val="006C4FB5"/>
    <w:rsid w:val="006C507B"/>
    <w:rsid w:val="006C5958"/>
    <w:rsid w:val="006C5B4F"/>
    <w:rsid w:val="006C5BC8"/>
    <w:rsid w:val="006C62D5"/>
    <w:rsid w:val="006C6368"/>
    <w:rsid w:val="006C643C"/>
    <w:rsid w:val="006C6468"/>
    <w:rsid w:val="006C64BA"/>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102"/>
    <w:rsid w:val="006D16B0"/>
    <w:rsid w:val="006D2182"/>
    <w:rsid w:val="006D22E9"/>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6FEF"/>
    <w:rsid w:val="006D7040"/>
    <w:rsid w:val="006D720C"/>
    <w:rsid w:val="006D74F3"/>
    <w:rsid w:val="006D75DA"/>
    <w:rsid w:val="006D7B14"/>
    <w:rsid w:val="006D7C73"/>
    <w:rsid w:val="006D7DEF"/>
    <w:rsid w:val="006D7EB0"/>
    <w:rsid w:val="006E0138"/>
    <w:rsid w:val="006E0312"/>
    <w:rsid w:val="006E06C4"/>
    <w:rsid w:val="006E0B73"/>
    <w:rsid w:val="006E0BB0"/>
    <w:rsid w:val="006E0D34"/>
    <w:rsid w:val="006E12C3"/>
    <w:rsid w:val="006E1D0C"/>
    <w:rsid w:val="006E1D76"/>
    <w:rsid w:val="006E2529"/>
    <w:rsid w:val="006E2D67"/>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96F"/>
    <w:rsid w:val="006E6F4A"/>
    <w:rsid w:val="006E74EF"/>
    <w:rsid w:val="006E756F"/>
    <w:rsid w:val="006E7876"/>
    <w:rsid w:val="006E787C"/>
    <w:rsid w:val="006E799D"/>
    <w:rsid w:val="006E7B4E"/>
    <w:rsid w:val="006E7DEE"/>
    <w:rsid w:val="006F0244"/>
    <w:rsid w:val="006F0364"/>
    <w:rsid w:val="006F0593"/>
    <w:rsid w:val="006F07B5"/>
    <w:rsid w:val="006F086B"/>
    <w:rsid w:val="006F0877"/>
    <w:rsid w:val="006F0A8B"/>
    <w:rsid w:val="006F1064"/>
    <w:rsid w:val="006F1158"/>
    <w:rsid w:val="006F1749"/>
    <w:rsid w:val="006F1E01"/>
    <w:rsid w:val="006F1E7D"/>
    <w:rsid w:val="006F1EB7"/>
    <w:rsid w:val="006F1F7F"/>
    <w:rsid w:val="006F31F2"/>
    <w:rsid w:val="006F375C"/>
    <w:rsid w:val="006F42FA"/>
    <w:rsid w:val="006F4624"/>
    <w:rsid w:val="006F4AEF"/>
    <w:rsid w:val="006F4C0A"/>
    <w:rsid w:val="006F52E5"/>
    <w:rsid w:val="006F53BE"/>
    <w:rsid w:val="006F59C4"/>
    <w:rsid w:val="006F5BF3"/>
    <w:rsid w:val="006F5C60"/>
    <w:rsid w:val="006F6066"/>
    <w:rsid w:val="006F60FF"/>
    <w:rsid w:val="006F634D"/>
    <w:rsid w:val="006F6850"/>
    <w:rsid w:val="006F68AA"/>
    <w:rsid w:val="006F6914"/>
    <w:rsid w:val="006F6B03"/>
    <w:rsid w:val="006F6DDF"/>
    <w:rsid w:val="006F707E"/>
    <w:rsid w:val="007001DC"/>
    <w:rsid w:val="007003A1"/>
    <w:rsid w:val="007007E7"/>
    <w:rsid w:val="00700DFC"/>
    <w:rsid w:val="00701247"/>
    <w:rsid w:val="007014F8"/>
    <w:rsid w:val="00701743"/>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05E"/>
    <w:rsid w:val="00707298"/>
    <w:rsid w:val="007072F1"/>
    <w:rsid w:val="0070744F"/>
    <w:rsid w:val="00707755"/>
    <w:rsid w:val="0070782D"/>
    <w:rsid w:val="00707EC1"/>
    <w:rsid w:val="0071022D"/>
    <w:rsid w:val="00710503"/>
    <w:rsid w:val="007109C2"/>
    <w:rsid w:val="007109C9"/>
    <w:rsid w:val="00710C6A"/>
    <w:rsid w:val="00711223"/>
    <w:rsid w:val="007112BA"/>
    <w:rsid w:val="00711340"/>
    <w:rsid w:val="0071196D"/>
    <w:rsid w:val="00711A92"/>
    <w:rsid w:val="00711BC6"/>
    <w:rsid w:val="007120E9"/>
    <w:rsid w:val="007121F8"/>
    <w:rsid w:val="007126F3"/>
    <w:rsid w:val="00712A5F"/>
    <w:rsid w:val="00712BFC"/>
    <w:rsid w:val="00712C42"/>
    <w:rsid w:val="00713522"/>
    <w:rsid w:val="007135BE"/>
    <w:rsid w:val="00713DE4"/>
    <w:rsid w:val="007140FF"/>
    <w:rsid w:val="007144DD"/>
    <w:rsid w:val="00714870"/>
    <w:rsid w:val="00714C47"/>
    <w:rsid w:val="007153A1"/>
    <w:rsid w:val="007157D5"/>
    <w:rsid w:val="00715BB1"/>
    <w:rsid w:val="00716462"/>
    <w:rsid w:val="007167D6"/>
    <w:rsid w:val="00716C97"/>
    <w:rsid w:val="00716F72"/>
    <w:rsid w:val="00717011"/>
    <w:rsid w:val="007171AB"/>
    <w:rsid w:val="00717279"/>
    <w:rsid w:val="007172B1"/>
    <w:rsid w:val="007172F8"/>
    <w:rsid w:val="00717715"/>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51B"/>
    <w:rsid w:val="0072496E"/>
    <w:rsid w:val="00724A75"/>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27F4D"/>
    <w:rsid w:val="0073032B"/>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2C1"/>
    <w:rsid w:val="00733A34"/>
    <w:rsid w:val="00734339"/>
    <w:rsid w:val="00734761"/>
    <w:rsid w:val="00734B1A"/>
    <w:rsid w:val="00734EBE"/>
    <w:rsid w:val="00734F47"/>
    <w:rsid w:val="00735522"/>
    <w:rsid w:val="00735605"/>
    <w:rsid w:val="00735662"/>
    <w:rsid w:val="007358C4"/>
    <w:rsid w:val="007358CF"/>
    <w:rsid w:val="007367F2"/>
    <w:rsid w:val="00736B04"/>
    <w:rsid w:val="00736C31"/>
    <w:rsid w:val="00736DD8"/>
    <w:rsid w:val="0073731E"/>
    <w:rsid w:val="00737615"/>
    <w:rsid w:val="007377C4"/>
    <w:rsid w:val="00737D1E"/>
    <w:rsid w:val="00737F9B"/>
    <w:rsid w:val="00740525"/>
    <w:rsid w:val="0074076A"/>
    <w:rsid w:val="00740DC6"/>
    <w:rsid w:val="00741187"/>
    <w:rsid w:val="00741658"/>
    <w:rsid w:val="00741AF4"/>
    <w:rsid w:val="00741B7E"/>
    <w:rsid w:val="00741D48"/>
    <w:rsid w:val="00741DC8"/>
    <w:rsid w:val="00741DCC"/>
    <w:rsid w:val="00741DFB"/>
    <w:rsid w:val="0074203A"/>
    <w:rsid w:val="0074207A"/>
    <w:rsid w:val="007421D7"/>
    <w:rsid w:val="007427B5"/>
    <w:rsid w:val="00742865"/>
    <w:rsid w:val="0074296C"/>
    <w:rsid w:val="00742C83"/>
    <w:rsid w:val="007431D2"/>
    <w:rsid w:val="0074360F"/>
    <w:rsid w:val="007438B4"/>
    <w:rsid w:val="00743CAD"/>
    <w:rsid w:val="00743D04"/>
    <w:rsid w:val="00744276"/>
    <w:rsid w:val="0074479C"/>
    <w:rsid w:val="007448C3"/>
    <w:rsid w:val="00744A64"/>
    <w:rsid w:val="00744BE2"/>
    <w:rsid w:val="00744D47"/>
    <w:rsid w:val="00744EA0"/>
    <w:rsid w:val="00745D2E"/>
    <w:rsid w:val="0074638D"/>
    <w:rsid w:val="00746484"/>
    <w:rsid w:val="0074655E"/>
    <w:rsid w:val="007466AC"/>
    <w:rsid w:val="00746706"/>
    <w:rsid w:val="0074671E"/>
    <w:rsid w:val="00746865"/>
    <w:rsid w:val="0074704F"/>
    <w:rsid w:val="00747DE6"/>
    <w:rsid w:val="00747F48"/>
    <w:rsid w:val="00747F4C"/>
    <w:rsid w:val="0075028C"/>
    <w:rsid w:val="007509FF"/>
    <w:rsid w:val="00750BFB"/>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A63"/>
    <w:rsid w:val="00756AED"/>
    <w:rsid w:val="007574FC"/>
    <w:rsid w:val="0075751F"/>
    <w:rsid w:val="007579D0"/>
    <w:rsid w:val="00760081"/>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59F"/>
    <w:rsid w:val="007655D5"/>
    <w:rsid w:val="00765985"/>
    <w:rsid w:val="00765ED3"/>
    <w:rsid w:val="00766055"/>
    <w:rsid w:val="007662BD"/>
    <w:rsid w:val="007662DD"/>
    <w:rsid w:val="00766363"/>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46"/>
    <w:rsid w:val="00774FF5"/>
    <w:rsid w:val="007750B3"/>
    <w:rsid w:val="007752A8"/>
    <w:rsid w:val="00775A19"/>
    <w:rsid w:val="00775B46"/>
    <w:rsid w:val="00775BE3"/>
    <w:rsid w:val="00775D71"/>
    <w:rsid w:val="00775F76"/>
    <w:rsid w:val="0077660D"/>
    <w:rsid w:val="0077696A"/>
    <w:rsid w:val="00776AEA"/>
    <w:rsid w:val="00777363"/>
    <w:rsid w:val="00777370"/>
    <w:rsid w:val="00777AA6"/>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5B5"/>
    <w:rsid w:val="0078483B"/>
    <w:rsid w:val="0078493D"/>
    <w:rsid w:val="00784BC9"/>
    <w:rsid w:val="00784EED"/>
    <w:rsid w:val="007851BB"/>
    <w:rsid w:val="00785811"/>
    <w:rsid w:val="00785900"/>
    <w:rsid w:val="00785974"/>
    <w:rsid w:val="00785CAD"/>
    <w:rsid w:val="007861DF"/>
    <w:rsid w:val="00786347"/>
    <w:rsid w:val="00786651"/>
    <w:rsid w:val="00786657"/>
    <w:rsid w:val="00786958"/>
    <w:rsid w:val="00786C49"/>
    <w:rsid w:val="00786E71"/>
    <w:rsid w:val="00786EC2"/>
    <w:rsid w:val="0078744E"/>
    <w:rsid w:val="0078773B"/>
    <w:rsid w:val="007878F1"/>
    <w:rsid w:val="0079025C"/>
    <w:rsid w:val="00790CA8"/>
    <w:rsid w:val="00791288"/>
    <w:rsid w:val="00791306"/>
    <w:rsid w:val="0079150D"/>
    <w:rsid w:val="0079162F"/>
    <w:rsid w:val="0079196C"/>
    <w:rsid w:val="00791C4C"/>
    <w:rsid w:val="00791EC5"/>
    <w:rsid w:val="00791F39"/>
    <w:rsid w:val="007922ED"/>
    <w:rsid w:val="007926AD"/>
    <w:rsid w:val="00792724"/>
    <w:rsid w:val="0079339E"/>
    <w:rsid w:val="00793539"/>
    <w:rsid w:val="007936FE"/>
    <w:rsid w:val="00793985"/>
    <w:rsid w:val="00793D5F"/>
    <w:rsid w:val="0079468D"/>
    <w:rsid w:val="00794924"/>
    <w:rsid w:val="00794B58"/>
    <w:rsid w:val="00794C8A"/>
    <w:rsid w:val="007969C1"/>
    <w:rsid w:val="00796FBF"/>
    <w:rsid w:val="00797109"/>
    <w:rsid w:val="00797921"/>
    <w:rsid w:val="007A022A"/>
    <w:rsid w:val="007A052C"/>
    <w:rsid w:val="007A05C7"/>
    <w:rsid w:val="007A0B99"/>
    <w:rsid w:val="007A0BC2"/>
    <w:rsid w:val="007A0D31"/>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A0E"/>
    <w:rsid w:val="007A6BA4"/>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05E"/>
    <w:rsid w:val="007B355B"/>
    <w:rsid w:val="007B3C31"/>
    <w:rsid w:val="007B3E6C"/>
    <w:rsid w:val="007B4760"/>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6E6"/>
    <w:rsid w:val="007C075E"/>
    <w:rsid w:val="007C0840"/>
    <w:rsid w:val="007C0FC4"/>
    <w:rsid w:val="007C0FEF"/>
    <w:rsid w:val="007C1052"/>
    <w:rsid w:val="007C121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73AF"/>
    <w:rsid w:val="007C7719"/>
    <w:rsid w:val="007C7893"/>
    <w:rsid w:val="007C7926"/>
    <w:rsid w:val="007D02B5"/>
    <w:rsid w:val="007D04A4"/>
    <w:rsid w:val="007D0BF5"/>
    <w:rsid w:val="007D0D30"/>
    <w:rsid w:val="007D0EA5"/>
    <w:rsid w:val="007D10AC"/>
    <w:rsid w:val="007D111C"/>
    <w:rsid w:val="007D1280"/>
    <w:rsid w:val="007D1B02"/>
    <w:rsid w:val="007D1B52"/>
    <w:rsid w:val="007D229A"/>
    <w:rsid w:val="007D2355"/>
    <w:rsid w:val="007D2473"/>
    <w:rsid w:val="007D253F"/>
    <w:rsid w:val="007D29AA"/>
    <w:rsid w:val="007D2F09"/>
    <w:rsid w:val="007D2F44"/>
    <w:rsid w:val="007D2F4D"/>
    <w:rsid w:val="007D3119"/>
    <w:rsid w:val="007D31F5"/>
    <w:rsid w:val="007D3544"/>
    <w:rsid w:val="007D379B"/>
    <w:rsid w:val="007D3B66"/>
    <w:rsid w:val="007D40DA"/>
    <w:rsid w:val="007D4178"/>
    <w:rsid w:val="007D428C"/>
    <w:rsid w:val="007D451A"/>
    <w:rsid w:val="007D4944"/>
    <w:rsid w:val="007D4D10"/>
    <w:rsid w:val="007D4D33"/>
    <w:rsid w:val="007D4FE8"/>
    <w:rsid w:val="007D5649"/>
    <w:rsid w:val="007D57AA"/>
    <w:rsid w:val="007D5FC3"/>
    <w:rsid w:val="007D60F4"/>
    <w:rsid w:val="007D670C"/>
    <w:rsid w:val="007D67F3"/>
    <w:rsid w:val="007D69F4"/>
    <w:rsid w:val="007D6BA3"/>
    <w:rsid w:val="007D7175"/>
    <w:rsid w:val="007D779A"/>
    <w:rsid w:val="007E07CB"/>
    <w:rsid w:val="007E0B8D"/>
    <w:rsid w:val="007E0FAD"/>
    <w:rsid w:val="007E112D"/>
    <w:rsid w:val="007E1211"/>
    <w:rsid w:val="007E1369"/>
    <w:rsid w:val="007E1A1B"/>
    <w:rsid w:val="007E1A88"/>
    <w:rsid w:val="007E23AE"/>
    <w:rsid w:val="007E2663"/>
    <w:rsid w:val="007E2935"/>
    <w:rsid w:val="007E295C"/>
    <w:rsid w:val="007E2FE2"/>
    <w:rsid w:val="007E3322"/>
    <w:rsid w:val="007E3575"/>
    <w:rsid w:val="007E3746"/>
    <w:rsid w:val="007E3852"/>
    <w:rsid w:val="007E3A89"/>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C94"/>
    <w:rsid w:val="007E7D01"/>
    <w:rsid w:val="007E7DDF"/>
    <w:rsid w:val="007F06E1"/>
    <w:rsid w:val="007F11C8"/>
    <w:rsid w:val="007F120A"/>
    <w:rsid w:val="007F1CFB"/>
    <w:rsid w:val="007F220B"/>
    <w:rsid w:val="007F27DD"/>
    <w:rsid w:val="007F2AE3"/>
    <w:rsid w:val="007F33A3"/>
    <w:rsid w:val="007F34ED"/>
    <w:rsid w:val="007F3522"/>
    <w:rsid w:val="007F3586"/>
    <w:rsid w:val="007F35ED"/>
    <w:rsid w:val="007F36FD"/>
    <w:rsid w:val="007F388B"/>
    <w:rsid w:val="007F3D15"/>
    <w:rsid w:val="007F3ECA"/>
    <w:rsid w:val="007F3EDD"/>
    <w:rsid w:val="007F43D5"/>
    <w:rsid w:val="007F443C"/>
    <w:rsid w:val="007F4F90"/>
    <w:rsid w:val="007F4FE4"/>
    <w:rsid w:val="007F5A37"/>
    <w:rsid w:val="007F5EFC"/>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93"/>
    <w:rsid w:val="00801CAD"/>
    <w:rsid w:val="0080215B"/>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5141"/>
    <w:rsid w:val="0080601C"/>
    <w:rsid w:val="008067CC"/>
    <w:rsid w:val="00806AAF"/>
    <w:rsid w:val="00806FD7"/>
    <w:rsid w:val="008070AC"/>
    <w:rsid w:val="008101FD"/>
    <w:rsid w:val="00810225"/>
    <w:rsid w:val="00810AB5"/>
    <w:rsid w:val="00810D8D"/>
    <w:rsid w:val="00810E59"/>
    <w:rsid w:val="00810F97"/>
    <w:rsid w:val="00811835"/>
    <w:rsid w:val="00811961"/>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31E"/>
    <w:rsid w:val="0081581D"/>
    <w:rsid w:val="00815CFA"/>
    <w:rsid w:val="00815E27"/>
    <w:rsid w:val="00816C0E"/>
    <w:rsid w:val="00816DA7"/>
    <w:rsid w:val="00816F6D"/>
    <w:rsid w:val="0081715C"/>
    <w:rsid w:val="008172BE"/>
    <w:rsid w:val="0081732D"/>
    <w:rsid w:val="00817B71"/>
    <w:rsid w:val="00817CED"/>
    <w:rsid w:val="00820244"/>
    <w:rsid w:val="0082024E"/>
    <w:rsid w:val="00820440"/>
    <w:rsid w:val="00820466"/>
    <w:rsid w:val="008207BF"/>
    <w:rsid w:val="00820B6A"/>
    <w:rsid w:val="00820C09"/>
    <w:rsid w:val="00820FF3"/>
    <w:rsid w:val="008211EA"/>
    <w:rsid w:val="0082122A"/>
    <w:rsid w:val="00821B1C"/>
    <w:rsid w:val="00821B7C"/>
    <w:rsid w:val="00821F91"/>
    <w:rsid w:val="008221B3"/>
    <w:rsid w:val="0082248E"/>
    <w:rsid w:val="00822E5B"/>
    <w:rsid w:val="00823415"/>
    <w:rsid w:val="00823818"/>
    <w:rsid w:val="00823AAF"/>
    <w:rsid w:val="00823BE3"/>
    <w:rsid w:val="00823C58"/>
    <w:rsid w:val="00823CB1"/>
    <w:rsid w:val="008243C5"/>
    <w:rsid w:val="0082460B"/>
    <w:rsid w:val="00824DE7"/>
    <w:rsid w:val="00824FDF"/>
    <w:rsid w:val="00825125"/>
    <w:rsid w:val="00825680"/>
    <w:rsid w:val="008257CC"/>
    <w:rsid w:val="00825CEC"/>
    <w:rsid w:val="008260CA"/>
    <w:rsid w:val="0082632F"/>
    <w:rsid w:val="00826488"/>
    <w:rsid w:val="00826EC5"/>
    <w:rsid w:val="00827308"/>
    <w:rsid w:val="008274BF"/>
    <w:rsid w:val="00827603"/>
    <w:rsid w:val="0082786A"/>
    <w:rsid w:val="008279AE"/>
    <w:rsid w:val="00830991"/>
    <w:rsid w:val="00830B75"/>
    <w:rsid w:val="00830DC3"/>
    <w:rsid w:val="0083103D"/>
    <w:rsid w:val="00831555"/>
    <w:rsid w:val="008319DD"/>
    <w:rsid w:val="00831CE2"/>
    <w:rsid w:val="00831D7D"/>
    <w:rsid w:val="00831F52"/>
    <w:rsid w:val="00831FE7"/>
    <w:rsid w:val="00832154"/>
    <w:rsid w:val="00832396"/>
    <w:rsid w:val="00832F5C"/>
    <w:rsid w:val="00833107"/>
    <w:rsid w:val="00833108"/>
    <w:rsid w:val="00833E67"/>
    <w:rsid w:val="00833FCD"/>
    <w:rsid w:val="00834717"/>
    <w:rsid w:val="00834906"/>
    <w:rsid w:val="0083491A"/>
    <w:rsid w:val="00834E0F"/>
    <w:rsid w:val="00834FEA"/>
    <w:rsid w:val="008355A9"/>
    <w:rsid w:val="008356F4"/>
    <w:rsid w:val="0083587B"/>
    <w:rsid w:val="008359E0"/>
    <w:rsid w:val="00835D4F"/>
    <w:rsid w:val="0083632D"/>
    <w:rsid w:val="00836592"/>
    <w:rsid w:val="008367D7"/>
    <w:rsid w:val="00836CD8"/>
    <w:rsid w:val="008376F6"/>
    <w:rsid w:val="008378AA"/>
    <w:rsid w:val="00837B0A"/>
    <w:rsid w:val="00837D5B"/>
    <w:rsid w:val="00837E83"/>
    <w:rsid w:val="0084010D"/>
    <w:rsid w:val="00840607"/>
    <w:rsid w:val="00840768"/>
    <w:rsid w:val="00840970"/>
    <w:rsid w:val="008411FC"/>
    <w:rsid w:val="0084187E"/>
    <w:rsid w:val="00841C3B"/>
    <w:rsid w:val="00841CD2"/>
    <w:rsid w:val="0084253D"/>
    <w:rsid w:val="008428BE"/>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BE2"/>
    <w:rsid w:val="00846D4A"/>
    <w:rsid w:val="00846DC0"/>
    <w:rsid w:val="00846E86"/>
    <w:rsid w:val="008474A7"/>
    <w:rsid w:val="00847603"/>
    <w:rsid w:val="00847C67"/>
    <w:rsid w:val="00847D0B"/>
    <w:rsid w:val="00850543"/>
    <w:rsid w:val="008506B6"/>
    <w:rsid w:val="00850ABB"/>
    <w:rsid w:val="00850AE0"/>
    <w:rsid w:val="00850B47"/>
    <w:rsid w:val="00850BFD"/>
    <w:rsid w:val="00850EEB"/>
    <w:rsid w:val="00851358"/>
    <w:rsid w:val="00851492"/>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CFC"/>
    <w:rsid w:val="0086007C"/>
    <w:rsid w:val="00860357"/>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B3A"/>
    <w:rsid w:val="0086626A"/>
    <w:rsid w:val="008662D4"/>
    <w:rsid w:val="008663E7"/>
    <w:rsid w:val="0086641D"/>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21F"/>
    <w:rsid w:val="00874B1B"/>
    <w:rsid w:val="00875161"/>
    <w:rsid w:val="008756A4"/>
    <w:rsid w:val="00875B66"/>
    <w:rsid w:val="00875F73"/>
    <w:rsid w:val="0087652F"/>
    <w:rsid w:val="00876584"/>
    <w:rsid w:val="0087664C"/>
    <w:rsid w:val="00877277"/>
    <w:rsid w:val="00877AA2"/>
    <w:rsid w:val="00877EDB"/>
    <w:rsid w:val="00880133"/>
    <w:rsid w:val="00880BCB"/>
    <w:rsid w:val="00880C6D"/>
    <w:rsid w:val="00880EA1"/>
    <w:rsid w:val="00880F30"/>
    <w:rsid w:val="008824D3"/>
    <w:rsid w:val="00882788"/>
    <w:rsid w:val="00882BE2"/>
    <w:rsid w:val="00882E30"/>
    <w:rsid w:val="008833E8"/>
    <w:rsid w:val="00883819"/>
    <w:rsid w:val="00883890"/>
    <w:rsid w:val="008846C5"/>
    <w:rsid w:val="008846F1"/>
    <w:rsid w:val="008847D2"/>
    <w:rsid w:val="00885CA4"/>
    <w:rsid w:val="00885FA3"/>
    <w:rsid w:val="0088687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2E43"/>
    <w:rsid w:val="008935F1"/>
    <w:rsid w:val="0089387C"/>
    <w:rsid w:val="00893917"/>
    <w:rsid w:val="00893FD6"/>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C81"/>
    <w:rsid w:val="00896D83"/>
    <w:rsid w:val="008976AB"/>
    <w:rsid w:val="008977B9"/>
    <w:rsid w:val="008977FF"/>
    <w:rsid w:val="008978FD"/>
    <w:rsid w:val="008979CA"/>
    <w:rsid w:val="00897CC8"/>
    <w:rsid w:val="00897F6C"/>
    <w:rsid w:val="008A0687"/>
    <w:rsid w:val="008A0AB2"/>
    <w:rsid w:val="008A0CFC"/>
    <w:rsid w:val="008A0EF9"/>
    <w:rsid w:val="008A12FE"/>
    <w:rsid w:val="008A19C4"/>
    <w:rsid w:val="008A1D80"/>
    <w:rsid w:val="008A1DB6"/>
    <w:rsid w:val="008A2247"/>
    <w:rsid w:val="008A23B8"/>
    <w:rsid w:val="008A243F"/>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626C"/>
    <w:rsid w:val="008A6314"/>
    <w:rsid w:val="008A672A"/>
    <w:rsid w:val="008A6AC3"/>
    <w:rsid w:val="008A6B7F"/>
    <w:rsid w:val="008A73B2"/>
    <w:rsid w:val="008A7415"/>
    <w:rsid w:val="008B0015"/>
    <w:rsid w:val="008B043F"/>
    <w:rsid w:val="008B0808"/>
    <w:rsid w:val="008B0869"/>
    <w:rsid w:val="008B0AEC"/>
    <w:rsid w:val="008B10CA"/>
    <w:rsid w:val="008B17C3"/>
    <w:rsid w:val="008B197C"/>
    <w:rsid w:val="008B1BD5"/>
    <w:rsid w:val="008B1E53"/>
    <w:rsid w:val="008B1E5B"/>
    <w:rsid w:val="008B246C"/>
    <w:rsid w:val="008B263E"/>
    <w:rsid w:val="008B2F97"/>
    <w:rsid w:val="008B3069"/>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81"/>
    <w:rsid w:val="008B7098"/>
    <w:rsid w:val="008B72E2"/>
    <w:rsid w:val="008B7B08"/>
    <w:rsid w:val="008C00B5"/>
    <w:rsid w:val="008C0A1E"/>
    <w:rsid w:val="008C0E71"/>
    <w:rsid w:val="008C0F21"/>
    <w:rsid w:val="008C1096"/>
    <w:rsid w:val="008C13F0"/>
    <w:rsid w:val="008C14DD"/>
    <w:rsid w:val="008C1671"/>
    <w:rsid w:val="008C1A09"/>
    <w:rsid w:val="008C1E66"/>
    <w:rsid w:val="008C1F26"/>
    <w:rsid w:val="008C2452"/>
    <w:rsid w:val="008C24CA"/>
    <w:rsid w:val="008C2607"/>
    <w:rsid w:val="008C2A3A"/>
    <w:rsid w:val="008C2BB3"/>
    <w:rsid w:val="008C2FA3"/>
    <w:rsid w:val="008C36BE"/>
    <w:rsid w:val="008C42F2"/>
    <w:rsid w:val="008C48B9"/>
    <w:rsid w:val="008C48C4"/>
    <w:rsid w:val="008C4A76"/>
    <w:rsid w:val="008C4C7E"/>
    <w:rsid w:val="008C5263"/>
    <w:rsid w:val="008C52F7"/>
    <w:rsid w:val="008C53CE"/>
    <w:rsid w:val="008C544A"/>
    <w:rsid w:val="008C580E"/>
    <w:rsid w:val="008C5C17"/>
    <w:rsid w:val="008C5C46"/>
    <w:rsid w:val="008C6184"/>
    <w:rsid w:val="008C6D43"/>
    <w:rsid w:val="008C6DEB"/>
    <w:rsid w:val="008C785E"/>
    <w:rsid w:val="008D004F"/>
    <w:rsid w:val="008D083E"/>
    <w:rsid w:val="008D0AFB"/>
    <w:rsid w:val="008D0C44"/>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4CF1"/>
    <w:rsid w:val="008D5183"/>
    <w:rsid w:val="008D5465"/>
    <w:rsid w:val="008D5711"/>
    <w:rsid w:val="008D60BC"/>
    <w:rsid w:val="008D63F9"/>
    <w:rsid w:val="008D6AAF"/>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CE4"/>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1E0"/>
    <w:rsid w:val="008F72CC"/>
    <w:rsid w:val="008F72CD"/>
    <w:rsid w:val="008F7349"/>
    <w:rsid w:val="009004F8"/>
    <w:rsid w:val="00900530"/>
    <w:rsid w:val="009005AA"/>
    <w:rsid w:val="0090073F"/>
    <w:rsid w:val="00900C4D"/>
    <w:rsid w:val="0090113E"/>
    <w:rsid w:val="0090117B"/>
    <w:rsid w:val="00901883"/>
    <w:rsid w:val="00901AD7"/>
    <w:rsid w:val="00901B8A"/>
    <w:rsid w:val="00902132"/>
    <w:rsid w:val="0090271D"/>
    <w:rsid w:val="00902BBE"/>
    <w:rsid w:val="00902F22"/>
    <w:rsid w:val="009036A1"/>
    <w:rsid w:val="00903802"/>
    <w:rsid w:val="0090389B"/>
    <w:rsid w:val="00903BB5"/>
    <w:rsid w:val="00903C23"/>
    <w:rsid w:val="0090403B"/>
    <w:rsid w:val="009040ED"/>
    <w:rsid w:val="00904160"/>
    <w:rsid w:val="00904249"/>
    <w:rsid w:val="0090431F"/>
    <w:rsid w:val="009047C2"/>
    <w:rsid w:val="0090515C"/>
    <w:rsid w:val="0090566D"/>
    <w:rsid w:val="009057C7"/>
    <w:rsid w:val="00906717"/>
    <w:rsid w:val="0090696D"/>
    <w:rsid w:val="0090699C"/>
    <w:rsid w:val="00906AFA"/>
    <w:rsid w:val="00906CD6"/>
    <w:rsid w:val="00906E22"/>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4CD"/>
    <w:rsid w:val="0092153B"/>
    <w:rsid w:val="00921566"/>
    <w:rsid w:val="0092180D"/>
    <w:rsid w:val="009220CA"/>
    <w:rsid w:val="00922484"/>
    <w:rsid w:val="00922A63"/>
    <w:rsid w:val="00922F87"/>
    <w:rsid w:val="0092300C"/>
    <w:rsid w:val="0092306A"/>
    <w:rsid w:val="009232C9"/>
    <w:rsid w:val="00923608"/>
    <w:rsid w:val="00923643"/>
    <w:rsid w:val="00923736"/>
    <w:rsid w:val="00923836"/>
    <w:rsid w:val="009238E5"/>
    <w:rsid w:val="00923927"/>
    <w:rsid w:val="009239A7"/>
    <w:rsid w:val="00923B3D"/>
    <w:rsid w:val="00923CB6"/>
    <w:rsid w:val="00923D42"/>
    <w:rsid w:val="00923EE3"/>
    <w:rsid w:val="00923F12"/>
    <w:rsid w:val="00924249"/>
    <w:rsid w:val="00924302"/>
    <w:rsid w:val="009245B9"/>
    <w:rsid w:val="00924FF8"/>
    <w:rsid w:val="0092510A"/>
    <w:rsid w:val="0092526C"/>
    <w:rsid w:val="00925445"/>
    <w:rsid w:val="00925578"/>
    <w:rsid w:val="009257D1"/>
    <w:rsid w:val="009258E2"/>
    <w:rsid w:val="00925BA8"/>
    <w:rsid w:val="009266F4"/>
    <w:rsid w:val="00926A39"/>
    <w:rsid w:val="00926DA7"/>
    <w:rsid w:val="00926FD3"/>
    <w:rsid w:val="00927210"/>
    <w:rsid w:val="00927301"/>
    <w:rsid w:val="00927924"/>
    <w:rsid w:val="00927DD0"/>
    <w:rsid w:val="00927F37"/>
    <w:rsid w:val="00927F8B"/>
    <w:rsid w:val="0093005A"/>
    <w:rsid w:val="009306ED"/>
    <w:rsid w:val="0093094D"/>
    <w:rsid w:val="00930D0B"/>
    <w:rsid w:val="00931206"/>
    <w:rsid w:val="00931891"/>
    <w:rsid w:val="00931B76"/>
    <w:rsid w:val="0093207C"/>
    <w:rsid w:val="00932832"/>
    <w:rsid w:val="009328C7"/>
    <w:rsid w:val="00932DAD"/>
    <w:rsid w:val="00933061"/>
    <w:rsid w:val="009334A5"/>
    <w:rsid w:val="00933573"/>
    <w:rsid w:val="009336EC"/>
    <w:rsid w:val="009339CE"/>
    <w:rsid w:val="00933F56"/>
    <w:rsid w:val="0093461D"/>
    <w:rsid w:val="009347FA"/>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937"/>
    <w:rsid w:val="00941495"/>
    <w:rsid w:val="009414EC"/>
    <w:rsid w:val="0094153F"/>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1F18"/>
    <w:rsid w:val="00952EEB"/>
    <w:rsid w:val="00952FA3"/>
    <w:rsid w:val="00952FD8"/>
    <w:rsid w:val="00953087"/>
    <w:rsid w:val="009532B8"/>
    <w:rsid w:val="0095331B"/>
    <w:rsid w:val="0095364F"/>
    <w:rsid w:val="0095373F"/>
    <w:rsid w:val="0095380C"/>
    <w:rsid w:val="00953D92"/>
    <w:rsid w:val="00954293"/>
    <w:rsid w:val="00954353"/>
    <w:rsid w:val="0095437F"/>
    <w:rsid w:val="009544A3"/>
    <w:rsid w:val="00954C8A"/>
    <w:rsid w:val="00954E0E"/>
    <w:rsid w:val="009551E8"/>
    <w:rsid w:val="009556F2"/>
    <w:rsid w:val="009557EC"/>
    <w:rsid w:val="00955C0A"/>
    <w:rsid w:val="00955C4F"/>
    <w:rsid w:val="00955D2D"/>
    <w:rsid w:val="00955EB8"/>
    <w:rsid w:val="00955EBC"/>
    <w:rsid w:val="00956012"/>
    <w:rsid w:val="00956570"/>
    <w:rsid w:val="0095709F"/>
    <w:rsid w:val="00957CA6"/>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AA1"/>
    <w:rsid w:val="00962C20"/>
    <w:rsid w:val="0096311C"/>
    <w:rsid w:val="00963C09"/>
    <w:rsid w:val="00963E2B"/>
    <w:rsid w:val="00964D65"/>
    <w:rsid w:val="009657F1"/>
    <w:rsid w:val="00965A0C"/>
    <w:rsid w:val="00965B14"/>
    <w:rsid w:val="00965DC0"/>
    <w:rsid w:val="00966107"/>
    <w:rsid w:val="0096625D"/>
    <w:rsid w:val="009666D0"/>
    <w:rsid w:val="009668DA"/>
    <w:rsid w:val="00966CE3"/>
    <w:rsid w:val="0096787C"/>
    <w:rsid w:val="0096798F"/>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B42"/>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A21"/>
    <w:rsid w:val="00976E60"/>
    <w:rsid w:val="0097721C"/>
    <w:rsid w:val="00977BA7"/>
    <w:rsid w:val="00981144"/>
    <w:rsid w:val="009813ED"/>
    <w:rsid w:val="0098143D"/>
    <w:rsid w:val="0098147B"/>
    <w:rsid w:val="0098194F"/>
    <w:rsid w:val="00981D58"/>
    <w:rsid w:val="00981DE8"/>
    <w:rsid w:val="00981FF8"/>
    <w:rsid w:val="00982632"/>
    <w:rsid w:val="009826C8"/>
    <w:rsid w:val="00982E8D"/>
    <w:rsid w:val="0098325E"/>
    <w:rsid w:val="009834AB"/>
    <w:rsid w:val="009836E4"/>
    <w:rsid w:val="009840C1"/>
    <w:rsid w:val="009840E7"/>
    <w:rsid w:val="0098412F"/>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CE8"/>
    <w:rsid w:val="00986E7F"/>
    <w:rsid w:val="00986F92"/>
    <w:rsid w:val="009870B9"/>
    <w:rsid w:val="00987199"/>
    <w:rsid w:val="00987454"/>
    <w:rsid w:val="00987536"/>
    <w:rsid w:val="0098755D"/>
    <w:rsid w:val="00987776"/>
    <w:rsid w:val="009878B0"/>
    <w:rsid w:val="009879C0"/>
    <w:rsid w:val="00987EED"/>
    <w:rsid w:val="00987FF5"/>
    <w:rsid w:val="00990903"/>
    <w:rsid w:val="00990BAE"/>
    <w:rsid w:val="00990BD5"/>
    <w:rsid w:val="00990CDA"/>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594"/>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A0008"/>
    <w:rsid w:val="009A010D"/>
    <w:rsid w:val="009A0A9E"/>
    <w:rsid w:val="009A0C6F"/>
    <w:rsid w:val="009A0CF3"/>
    <w:rsid w:val="009A129D"/>
    <w:rsid w:val="009A1475"/>
    <w:rsid w:val="009A14AD"/>
    <w:rsid w:val="009A14EF"/>
    <w:rsid w:val="009A15FF"/>
    <w:rsid w:val="009A1932"/>
    <w:rsid w:val="009A1F0E"/>
    <w:rsid w:val="009A252A"/>
    <w:rsid w:val="009A286E"/>
    <w:rsid w:val="009A2A28"/>
    <w:rsid w:val="009A2DF9"/>
    <w:rsid w:val="009A2F7D"/>
    <w:rsid w:val="009A2FDD"/>
    <w:rsid w:val="009A3201"/>
    <w:rsid w:val="009A3A86"/>
    <w:rsid w:val="009A3E2A"/>
    <w:rsid w:val="009A42E8"/>
    <w:rsid w:val="009A432F"/>
    <w:rsid w:val="009A457D"/>
    <w:rsid w:val="009A483C"/>
    <w:rsid w:val="009A4869"/>
    <w:rsid w:val="009A48DA"/>
    <w:rsid w:val="009A4B74"/>
    <w:rsid w:val="009A4CA4"/>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101B"/>
    <w:rsid w:val="009B1A9D"/>
    <w:rsid w:val="009B1E81"/>
    <w:rsid w:val="009B1EF9"/>
    <w:rsid w:val="009B1F07"/>
    <w:rsid w:val="009B1F0A"/>
    <w:rsid w:val="009B2090"/>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D26"/>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440"/>
    <w:rsid w:val="009D6A0A"/>
    <w:rsid w:val="009D6B50"/>
    <w:rsid w:val="009D7432"/>
    <w:rsid w:val="009D7656"/>
    <w:rsid w:val="009D78B0"/>
    <w:rsid w:val="009D78D0"/>
    <w:rsid w:val="009D7B89"/>
    <w:rsid w:val="009E058F"/>
    <w:rsid w:val="009E05BC"/>
    <w:rsid w:val="009E067E"/>
    <w:rsid w:val="009E0A9E"/>
    <w:rsid w:val="009E0F27"/>
    <w:rsid w:val="009E0F39"/>
    <w:rsid w:val="009E1274"/>
    <w:rsid w:val="009E18F2"/>
    <w:rsid w:val="009E19A2"/>
    <w:rsid w:val="009E1B47"/>
    <w:rsid w:val="009E1EB9"/>
    <w:rsid w:val="009E29DE"/>
    <w:rsid w:val="009E2E60"/>
    <w:rsid w:val="009E30EE"/>
    <w:rsid w:val="009E3405"/>
    <w:rsid w:val="009E3AFD"/>
    <w:rsid w:val="009E3CDD"/>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EC9"/>
    <w:rsid w:val="009F3F6F"/>
    <w:rsid w:val="009F3FB5"/>
    <w:rsid w:val="009F4445"/>
    <w:rsid w:val="009F4D77"/>
    <w:rsid w:val="009F4F66"/>
    <w:rsid w:val="009F510E"/>
    <w:rsid w:val="009F520B"/>
    <w:rsid w:val="009F521F"/>
    <w:rsid w:val="009F5405"/>
    <w:rsid w:val="009F553C"/>
    <w:rsid w:val="009F58AB"/>
    <w:rsid w:val="009F59F8"/>
    <w:rsid w:val="009F5CF4"/>
    <w:rsid w:val="009F5E0B"/>
    <w:rsid w:val="009F5E20"/>
    <w:rsid w:val="009F5ED1"/>
    <w:rsid w:val="009F6878"/>
    <w:rsid w:val="009F6A6A"/>
    <w:rsid w:val="009F6B33"/>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2CC8"/>
    <w:rsid w:val="00A0329C"/>
    <w:rsid w:val="00A03371"/>
    <w:rsid w:val="00A035FF"/>
    <w:rsid w:val="00A03871"/>
    <w:rsid w:val="00A039A4"/>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B34"/>
    <w:rsid w:val="00A10433"/>
    <w:rsid w:val="00A108EE"/>
    <w:rsid w:val="00A10BB8"/>
    <w:rsid w:val="00A10D1D"/>
    <w:rsid w:val="00A11072"/>
    <w:rsid w:val="00A11301"/>
    <w:rsid w:val="00A11492"/>
    <w:rsid w:val="00A119AA"/>
    <w:rsid w:val="00A121C4"/>
    <w:rsid w:val="00A1229F"/>
    <w:rsid w:val="00A127F2"/>
    <w:rsid w:val="00A12A28"/>
    <w:rsid w:val="00A12C27"/>
    <w:rsid w:val="00A132C4"/>
    <w:rsid w:val="00A1335E"/>
    <w:rsid w:val="00A1365E"/>
    <w:rsid w:val="00A13762"/>
    <w:rsid w:val="00A137E4"/>
    <w:rsid w:val="00A13D07"/>
    <w:rsid w:val="00A13F78"/>
    <w:rsid w:val="00A14301"/>
    <w:rsid w:val="00A1434F"/>
    <w:rsid w:val="00A14387"/>
    <w:rsid w:val="00A14475"/>
    <w:rsid w:val="00A14813"/>
    <w:rsid w:val="00A1516D"/>
    <w:rsid w:val="00A15591"/>
    <w:rsid w:val="00A1566A"/>
    <w:rsid w:val="00A161C1"/>
    <w:rsid w:val="00A165BF"/>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AFF"/>
    <w:rsid w:val="00A22C1E"/>
    <w:rsid w:val="00A22D45"/>
    <w:rsid w:val="00A233EF"/>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DD4"/>
    <w:rsid w:val="00A30F06"/>
    <w:rsid w:val="00A312A7"/>
    <w:rsid w:val="00A317E2"/>
    <w:rsid w:val="00A319BE"/>
    <w:rsid w:val="00A319D0"/>
    <w:rsid w:val="00A32316"/>
    <w:rsid w:val="00A327F7"/>
    <w:rsid w:val="00A329EC"/>
    <w:rsid w:val="00A33042"/>
    <w:rsid w:val="00A33172"/>
    <w:rsid w:val="00A33228"/>
    <w:rsid w:val="00A337ED"/>
    <w:rsid w:val="00A33A44"/>
    <w:rsid w:val="00A33CF3"/>
    <w:rsid w:val="00A34322"/>
    <w:rsid w:val="00A3432B"/>
    <w:rsid w:val="00A346BA"/>
    <w:rsid w:val="00A34C67"/>
    <w:rsid w:val="00A34D62"/>
    <w:rsid w:val="00A34DC8"/>
    <w:rsid w:val="00A34F08"/>
    <w:rsid w:val="00A34FC8"/>
    <w:rsid w:val="00A3611D"/>
    <w:rsid w:val="00A3620E"/>
    <w:rsid w:val="00A362C5"/>
    <w:rsid w:val="00A36339"/>
    <w:rsid w:val="00A364EE"/>
    <w:rsid w:val="00A366E4"/>
    <w:rsid w:val="00A378EB"/>
    <w:rsid w:val="00A37C5D"/>
    <w:rsid w:val="00A37DE9"/>
    <w:rsid w:val="00A40EAA"/>
    <w:rsid w:val="00A40F05"/>
    <w:rsid w:val="00A40F3B"/>
    <w:rsid w:val="00A41B37"/>
    <w:rsid w:val="00A42458"/>
    <w:rsid w:val="00A4267B"/>
    <w:rsid w:val="00A42912"/>
    <w:rsid w:val="00A42DF9"/>
    <w:rsid w:val="00A43221"/>
    <w:rsid w:val="00A434E5"/>
    <w:rsid w:val="00A43549"/>
    <w:rsid w:val="00A435BB"/>
    <w:rsid w:val="00A4376F"/>
    <w:rsid w:val="00A439A7"/>
    <w:rsid w:val="00A43BDD"/>
    <w:rsid w:val="00A43D5B"/>
    <w:rsid w:val="00A43DEA"/>
    <w:rsid w:val="00A44689"/>
    <w:rsid w:val="00A4549F"/>
    <w:rsid w:val="00A457AD"/>
    <w:rsid w:val="00A45838"/>
    <w:rsid w:val="00A45B9B"/>
    <w:rsid w:val="00A45D2B"/>
    <w:rsid w:val="00A45F6B"/>
    <w:rsid w:val="00A46124"/>
    <w:rsid w:val="00A462FE"/>
    <w:rsid w:val="00A469BD"/>
    <w:rsid w:val="00A469FB"/>
    <w:rsid w:val="00A46ADE"/>
    <w:rsid w:val="00A46F07"/>
    <w:rsid w:val="00A47321"/>
    <w:rsid w:val="00A47A27"/>
    <w:rsid w:val="00A501C9"/>
    <w:rsid w:val="00A50506"/>
    <w:rsid w:val="00A50943"/>
    <w:rsid w:val="00A50CE0"/>
    <w:rsid w:val="00A50F11"/>
    <w:rsid w:val="00A518DD"/>
    <w:rsid w:val="00A52200"/>
    <w:rsid w:val="00A52305"/>
    <w:rsid w:val="00A52446"/>
    <w:rsid w:val="00A524D3"/>
    <w:rsid w:val="00A52DAD"/>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9D4"/>
    <w:rsid w:val="00A56A8E"/>
    <w:rsid w:val="00A56D26"/>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0AC"/>
    <w:rsid w:val="00A6113E"/>
    <w:rsid w:val="00A6114E"/>
    <w:rsid w:val="00A611D9"/>
    <w:rsid w:val="00A61429"/>
    <w:rsid w:val="00A614F1"/>
    <w:rsid w:val="00A61514"/>
    <w:rsid w:val="00A61645"/>
    <w:rsid w:val="00A6171D"/>
    <w:rsid w:val="00A62080"/>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643C"/>
    <w:rsid w:val="00A67117"/>
    <w:rsid w:val="00A674C6"/>
    <w:rsid w:val="00A67544"/>
    <w:rsid w:val="00A676FC"/>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792"/>
    <w:rsid w:val="00A76D51"/>
    <w:rsid w:val="00A77820"/>
    <w:rsid w:val="00A77A72"/>
    <w:rsid w:val="00A77F53"/>
    <w:rsid w:val="00A801C9"/>
    <w:rsid w:val="00A803D5"/>
    <w:rsid w:val="00A8056E"/>
    <w:rsid w:val="00A80C01"/>
    <w:rsid w:val="00A80F24"/>
    <w:rsid w:val="00A8100D"/>
    <w:rsid w:val="00A812BF"/>
    <w:rsid w:val="00A8166E"/>
    <w:rsid w:val="00A81CDF"/>
    <w:rsid w:val="00A81E80"/>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777"/>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E95"/>
    <w:rsid w:val="00A9327B"/>
    <w:rsid w:val="00A9332C"/>
    <w:rsid w:val="00A93610"/>
    <w:rsid w:val="00A93B69"/>
    <w:rsid w:val="00A94730"/>
    <w:rsid w:val="00A94EFC"/>
    <w:rsid w:val="00A9502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8C6"/>
    <w:rsid w:val="00AA0A7E"/>
    <w:rsid w:val="00AA0C34"/>
    <w:rsid w:val="00AA0D73"/>
    <w:rsid w:val="00AA11FE"/>
    <w:rsid w:val="00AA1626"/>
    <w:rsid w:val="00AA1653"/>
    <w:rsid w:val="00AA19F2"/>
    <w:rsid w:val="00AA1C25"/>
    <w:rsid w:val="00AA1DC6"/>
    <w:rsid w:val="00AA1EAB"/>
    <w:rsid w:val="00AA2AA1"/>
    <w:rsid w:val="00AA2EBC"/>
    <w:rsid w:val="00AA2F8D"/>
    <w:rsid w:val="00AA3016"/>
    <w:rsid w:val="00AA3247"/>
    <w:rsid w:val="00AA371B"/>
    <w:rsid w:val="00AA383F"/>
    <w:rsid w:val="00AA3DB7"/>
    <w:rsid w:val="00AA41A6"/>
    <w:rsid w:val="00AA4398"/>
    <w:rsid w:val="00AA4B0F"/>
    <w:rsid w:val="00AA4EDB"/>
    <w:rsid w:val="00AA51F5"/>
    <w:rsid w:val="00AA5E3B"/>
    <w:rsid w:val="00AA5E68"/>
    <w:rsid w:val="00AA68B4"/>
    <w:rsid w:val="00AA6D13"/>
    <w:rsid w:val="00AA70B0"/>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B9B"/>
    <w:rsid w:val="00AC0E88"/>
    <w:rsid w:val="00AC109B"/>
    <w:rsid w:val="00AC111C"/>
    <w:rsid w:val="00AC12CB"/>
    <w:rsid w:val="00AC12F0"/>
    <w:rsid w:val="00AC174A"/>
    <w:rsid w:val="00AC24C7"/>
    <w:rsid w:val="00AC2896"/>
    <w:rsid w:val="00AC28D4"/>
    <w:rsid w:val="00AC2BA4"/>
    <w:rsid w:val="00AC2BAB"/>
    <w:rsid w:val="00AC2D2D"/>
    <w:rsid w:val="00AC3A07"/>
    <w:rsid w:val="00AC4167"/>
    <w:rsid w:val="00AC44F8"/>
    <w:rsid w:val="00AC4BD1"/>
    <w:rsid w:val="00AC50BD"/>
    <w:rsid w:val="00AC59A5"/>
    <w:rsid w:val="00AC6752"/>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4C"/>
    <w:rsid w:val="00AD1F85"/>
    <w:rsid w:val="00AD1FE3"/>
    <w:rsid w:val="00AD2759"/>
    <w:rsid w:val="00AD278C"/>
    <w:rsid w:val="00AD2852"/>
    <w:rsid w:val="00AD2EDD"/>
    <w:rsid w:val="00AD2F03"/>
    <w:rsid w:val="00AD2F4D"/>
    <w:rsid w:val="00AD2F59"/>
    <w:rsid w:val="00AD321C"/>
    <w:rsid w:val="00AD3757"/>
    <w:rsid w:val="00AD3898"/>
    <w:rsid w:val="00AD3976"/>
    <w:rsid w:val="00AD404D"/>
    <w:rsid w:val="00AD4089"/>
    <w:rsid w:val="00AD468A"/>
    <w:rsid w:val="00AD4BD4"/>
    <w:rsid w:val="00AD4C4D"/>
    <w:rsid w:val="00AD4D2A"/>
    <w:rsid w:val="00AD4EDB"/>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E64"/>
    <w:rsid w:val="00AD7F1C"/>
    <w:rsid w:val="00AE02E4"/>
    <w:rsid w:val="00AE06D0"/>
    <w:rsid w:val="00AE0AF4"/>
    <w:rsid w:val="00AE0C56"/>
    <w:rsid w:val="00AE0CE6"/>
    <w:rsid w:val="00AE1021"/>
    <w:rsid w:val="00AE1221"/>
    <w:rsid w:val="00AE1452"/>
    <w:rsid w:val="00AE149E"/>
    <w:rsid w:val="00AE186B"/>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6176"/>
    <w:rsid w:val="00AE67B3"/>
    <w:rsid w:val="00AE6A0F"/>
    <w:rsid w:val="00AE6E3D"/>
    <w:rsid w:val="00AE74D0"/>
    <w:rsid w:val="00AE7864"/>
    <w:rsid w:val="00AE78EC"/>
    <w:rsid w:val="00AE7949"/>
    <w:rsid w:val="00AE7B27"/>
    <w:rsid w:val="00AE7B78"/>
    <w:rsid w:val="00AE7CCA"/>
    <w:rsid w:val="00AE7EE1"/>
    <w:rsid w:val="00AF007E"/>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A2"/>
    <w:rsid w:val="00AF59D5"/>
    <w:rsid w:val="00AF5EFD"/>
    <w:rsid w:val="00AF6195"/>
    <w:rsid w:val="00AF65AE"/>
    <w:rsid w:val="00AF73C3"/>
    <w:rsid w:val="00AF74CE"/>
    <w:rsid w:val="00AF7650"/>
    <w:rsid w:val="00AF76A6"/>
    <w:rsid w:val="00AF790F"/>
    <w:rsid w:val="00AF795C"/>
    <w:rsid w:val="00AF7B9C"/>
    <w:rsid w:val="00AF7DDF"/>
    <w:rsid w:val="00B000C4"/>
    <w:rsid w:val="00B00543"/>
    <w:rsid w:val="00B00752"/>
    <w:rsid w:val="00B010EF"/>
    <w:rsid w:val="00B01199"/>
    <w:rsid w:val="00B011CD"/>
    <w:rsid w:val="00B01373"/>
    <w:rsid w:val="00B0177A"/>
    <w:rsid w:val="00B01A35"/>
    <w:rsid w:val="00B01B60"/>
    <w:rsid w:val="00B01CDD"/>
    <w:rsid w:val="00B0224D"/>
    <w:rsid w:val="00B02350"/>
    <w:rsid w:val="00B02359"/>
    <w:rsid w:val="00B026C1"/>
    <w:rsid w:val="00B027A7"/>
    <w:rsid w:val="00B02B9C"/>
    <w:rsid w:val="00B02D67"/>
    <w:rsid w:val="00B02E17"/>
    <w:rsid w:val="00B0353B"/>
    <w:rsid w:val="00B040B2"/>
    <w:rsid w:val="00B04B89"/>
    <w:rsid w:val="00B04C05"/>
    <w:rsid w:val="00B04C6C"/>
    <w:rsid w:val="00B04CE7"/>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63"/>
    <w:rsid w:val="00B15E85"/>
    <w:rsid w:val="00B15F83"/>
    <w:rsid w:val="00B16078"/>
    <w:rsid w:val="00B160FF"/>
    <w:rsid w:val="00B16322"/>
    <w:rsid w:val="00B163C6"/>
    <w:rsid w:val="00B163FA"/>
    <w:rsid w:val="00B16605"/>
    <w:rsid w:val="00B1662E"/>
    <w:rsid w:val="00B167E2"/>
    <w:rsid w:val="00B17016"/>
    <w:rsid w:val="00B171A7"/>
    <w:rsid w:val="00B17415"/>
    <w:rsid w:val="00B17B15"/>
    <w:rsid w:val="00B17E46"/>
    <w:rsid w:val="00B21208"/>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CEF"/>
    <w:rsid w:val="00B25E5B"/>
    <w:rsid w:val="00B25FDE"/>
    <w:rsid w:val="00B26097"/>
    <w:rsid w:val="00B26267"/>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C7"/>
    <w:rsid w:val="00B35487"/>
    <w:rsid w:val="00B35CDA"/>
    <w:rsid w:val="00B362F0"/>
    <w:rsid w:val="00B36373"/>
    <w:rsid w:val="00B363DF"/>
    <w:rsid w:val="00B3651E"/>
    <w:rsid w:val="00B3763E"/>
    <w:rsid w:val="00B37900"/>
    <w:rsid w:val="00B37C61"/>
    <w:rsid w:val="00B37D97"/>
    <w:rsid w:val="00B401A6"/>
    <w:rsid w:val="00B40429"/>
    <w:rsid w:val="00B4087D"/>
    <w:rsid w:val="00B40B8A"/>
    <w:rsid w:val="00B40D1E"/>
    <w:rsid w:val="00B40D70"/>
    <w:rsid w:val="00B411BD"/>
    <w:rsid w:val="00B411C4"/>
    <w:rsid w:val="00B411D4"/>
    <w:rsid w:val="00B41559"/>
    <w:rsid w:val="00B417A4"/>
    <w:rsid w:val="00B418E8"/>
    <w:rsid w:val="00B41D98"/>
    <w:rsid w:val="00B42285"/>
    <w:rsid w:val="00B422D1"/>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212"/>
    <w:rsid w:val="00B47598"/>
    <w:rsid w:val="00B4759B"/>
    <w:rsid w:val="00B5005A"/>
    <w:rsid w:val="00B500B2"/>
    <w:rsid w:val="00B504C1"/>
    <w:rsid w:val="00B506EA"/>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10"/>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34"/>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4DE8"/>
    <w:rsid w:val="00B6515D"/>
    <w:rsid w:val="00B65206"/>
    <w:rsid w:val="00B65630"/>
    <w:rsid w:val="00B660E8"/>
    <w:rsid w:val="00B66472"/>
    <w:rsid w:val="00B66A1C"/>
    <w:rsid w:val="00B66EC7"/>
    <w:rsid w:val="00B66FB9"/>
    <w:rsid w:val="00B6743B"/>
    <w:rsid w:val="00B67518"/>
    <w:rsid w:val="00B67955"/>
    <w:rsid w:val="00B7037E"/>
    <w:rsid w:val="00B703FC"/>
    <w:rsid w:val="00B70F27"/>
    <w:rsid w:val="00B711CE"/>
    <w:rsid w:val="00B714DA"/>
    <w:rsid w:val="00B7157B"/>
    <w:rsid w:val="00B71822"/>
    <w:rsid w:val="00B71DC8"/>
    <w:rsid w:val="00B72081"/>
    <w:rsid w:val="00B72651"/>
    <w:rsid w:val="00B72B6B"/>
    <w:rsid w:val="00B731E7"/>
    <w:rsid w:val="00B733AB"/>
    <w:rsid w:val="00B73DC2"/>
    <w:rsid w:val="00B74104"/>
    <w:rsid w:val="00B74251"/>
    <w:rsid w:val="00B74421"/>
    <w:rsid w:val="00B7455A"/>
    <w:rsid w:val="00B746C6"/>
    <w:rsid w:val="00B74F3C"/>
    <w:rsid w:val="00B752CE"/>
    <w:rsid w:val="00B755AD"/>
    <w:rsid w:val="00B757EC"/>
    <w:rsid w:val="00B75BBA"/>
    <w:rsid w:val="00B76027"/>
    <w:rsid w:val="00B7604C"/>
    <w:rsid w:val="00B7607E"/>
    <w:rsid w:val="00B76464"/>
    <w:rsid w:val="00B7652C"/>
    <w:rsid w:val="00B766BF"/>
    <w:rsid w:val="00B76B9F"/>
    <w:rsid w:val="00B76EAF"/>
    <w:rsid w:val="00B76FA6"/>
    <w:rsid w:val="00B777A6"/>
    <w:rsid w:val="00B77C1F"/>
    <w:rsid w:val="00B8006D"/>
    <w:rsid w:val="00B801CC"/>
    <w:rsid w:val="00B80246"/>
    <w:rsid w:val="00B802B7"/>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D96"/>
    <w:rsid w:val="00B90FE5"/>
    <w:rsid w:val="00B914B9"/>
    <w:rsid w:val="00B919AD"/>
    <w:rsid w:val="00B91A14"/>
    <w:rsid w:val="00B91A2B"/>
    <w:rsid w:val="00B91AEE"/>
    <w:rsid w:val="00B91DCC"/>
    <w:rsid w:val="00B920DF"/>
    <w:rsid w:val="00B921E3"/>
    <w:rsid w:val="00B92928"/>
    <w:rsid w:val="00B92A3A"/>
    <w:rsid w:val="00B92AFF"/>
    <w:rsid w:val="00B92FD2"/>
    <w:rsid w:val="00B931EC"/>
    <w:rsid w:val="00B93204"/>
    <w:rsid w:val="00B9455B"/>
    <w:rsid w:val="00B948B4"/>
    <w:rsid w:val="00B94B40"/>
    <w:rsid w:val="00B94E17"/>
    <w:rsid w:val="00B94E1B"/>
    <w:rsid w:val="00B94F1F"/>
    <w:rsid w:val="00B95320"/>
    <w:rsid w:val="00B957FE"/>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A5D"/>
    <w:rsid w:val="00BA1F5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C30"/>
    <w:rsid w:val="00BA6EB5"/>
    <w:rsid w:val="00BA6FD3"/>
    <w:rsid w:val="00BA7129"/>
    <w:rsid w:val="00BA76DE"/>
    <w:rsid w:val="00BA7BC9"/>
    <w:rsid w:val="00BB0067"/>
    <w:rsid w:val="00BB041F"/>
    <w:rsid w:val="00BB1463"/>
    <w:rsid w:val="00BB1548"/>
    <w:rsid w:val="00BB1694"/>
    <w:rsid w:val="00BB198D"/>
    <w:rsid w:val="00BB1CE7"/>
    <w:rsid w:val="00BB1D8C"/>
    <w:rsid w:val="00BB21DE"/>
    <w:rsid w:val="00BB2FD3"/>
    <w:rsid w:val="00BB2FDF"/>
    <w:rsid w:val="00BB2FFF"/>
    <w:rsid w:val="00BB3360"/>
    <w:rsid w:val="00BB33D0"/>
    <w:rsid w:val="00BB38CF"/>
    <w:rsid w:val="00BB44C4"/>
    <w:rsid w:val="00BB4B11"/>
    <w:rsid w:val="00BB4BAB"/>
    <w:rsid w:val="00BB4EA4"/>
    <w:rsid w:val="00BB4F2A"/>
    <w:rsid w:val="00BB54D4"/>
    <w:rsid w:val="00BB560E"/>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D12"/>
    <w:rsid w:val="00BD1608"/>
    <w:rsid w:val="00BD1846"/>
    <w:rsid w:val="00BD191F"/>
    <w:rsid w:val="00BD23D2"/>
    <w:rsid w:val="00BD2F3B"/>
    <w:rsid w:val="00BD2F7D"/>
    <w:rsid w:val="00BD3372"/>
    <w:rsid w:val="00BD3A0F"/>
    <w:rsid w:val="00BD409C"/>
    <w:rsid w:val="00BD4173"/>
    <w:rsid w:val="00BD46E5"/>
    <w:rsid w:val="00BD4C38"/>
    <w:rsid w:val="00BD50AA"/>
    <w:rsid w:val="00BD5135"/>
    <w:rsid w:val="00BD5180"/>
    <w:rsid w:val="00BD521A"/>
    <w:rsid w:val="00BD5814"/>
    <w:rsid w:val="00BD5C52"/>
    <w:rsid w:val="00BD61DB"/>
    <w:rsid w:val="00BD6533"/>
    <w:rsid w:val="00BD6F0D"/>
    <w:rsid w:val="00BD6F32"/>
    <w:rsid w:val="00BD7151"/>
    <w:rsid w:val="00BD7291"/>
    <w:rsid w:val="00BD7EA3"/>
    <w:rsid w:val="00BD7FE2"/>
    <w:rsid w:val="00BE00EA"/>
    <w:rsid w:val="00BE0443"/>
    <w:rsid w:val="00BE08F4"/>
    <w:rsid w:val="00BE0A4A"/>
    <w:rsid w:val="00BE0B0E"/>
    <w:rsid w:val="00BE0B19"/>
    <w:rsid w:val="00BE0B44"/>
    <w:rsid w:val="00BE0DD8"/>
    <w:rsid w:val="00BE0E4C"/>
    <w:rsid w:val="00BE14EF"/>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51A"/>
    <w:rsid w:val="00BF36DA"/>
    <w:rsid w:val="00BF38A1"/>
    <w:rsid w:val="00BF3914"/>
    <w:rsid w:val="00BF3C0D"/>
    <w:rsid w:val="00BF3F3B"/>
    <w:rsid w:val="00BF4361"/>
    <w:rsid w:val="00BF44FE"/>
    <w:rsid w:val="00BF4784"/>
    <w:rsid w:val="00BF47DD"/>
    <w:rsid w:val="00BF49B1"/>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606"/>
    <w:rsid w:val="00C0090A"/>
    <w:rsid w:val="00C01576"/>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E30"/>
    <w:rsid w:val="00C06E7D"/>
    <w:rsid w:val="00C06EA5"/>
    <w:rsid w:val="00C07496"/>
    <w:rsid w:val="00C077C6"/>
    <w:rsid w:val="00C07B79"/>
    <w:rsid w:val="00C07E72"/>
    <w:rsid w:val="00C10002"/>
    <w:rsid w:val="00C1032C"/>
    <w:rsid w:val="00C10515"/>
    <w:rsid w:val="00C1070F"/>
    <w:rsid w:val="00C10753"/>
    <w:rsid w:val="00C1112B"/>
    <w:rsid w:val="00C11396"/>
    <w:rsid w:val="00C1157F"/>
    <w:rsid w:val="00C11655"/>
    <w:rsid w:val="00C11A88"/>
    <w:rsid w:val="00C11DC0"/>
    <w:rsid w:val="00C12012"/>
    <w:rsid w:val="00C12134"/>
    <w:rsid w:val="00C12330"/>
    <w:rsid w:val="00C12734"/>
    <w:rsid w:val="00C12874"/>
    <w:rsid w:val="00C12958"/>
    <w:rsid w:val="00C12A3F"/>
    <w:rsid w:val="00C12BC1"/>
    <w:rsid w:val="00C12D96"/>
    <w:rsid w:val="00C1341D"/>
    <w:rsid w:val="00C135D7"/>
    <w:rsid w:val="00C13A8D"/>
    <w:rsid w:val="00C13BDA"/>
    <w:rsid w:val="00C13FFD"/>
    <w:rsid w:val="00C14632"/>
    <w:rsid w:val="00C14807"/>
    <w:rsid w:val="00C14E41"/>
    <w:rsid w:val="00C15020"/>
    <w:rsid w:val="00C151FE"/>
    <w:rsid w:val="00C154B6"/>
    <w:rsid w:val="00C15637"/>
    <w:rsid w:val="00C159F5"/>
    <w:rsid w:val="00C15A1A"/>
    <w:rsid w:val="00C15E04"/>
    <w:rsid w:val="00C16200"/>
    <w:rsid w:val="00C1620F"/>
    <w:rsid w:val="00C162DC"/>
    <w:rsid w:val="00C1667B"/>
    <w:rsid w:val="00C16C30"/>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578"/>
    <w:rsid w:val="00C238FF"/>
    <w:rsid w:val="00C23A1F"/>
    <w:rsid w:val="00C23CC4"/>
    <w:rsid w:val="00C23CC8"/>
    <w:rsid w:val="00C23D8A"/>
    <w:rsid w:val="00C23EB0"/>
    <w:rsid w:val="00C24232"/>
    <w:rsid w:val="00C24764"/>
    <w:rsid w:val="00C24BB2"/>
    <w:rsid w:val="00C24F4C"/>
    <w:rsid w:val="00C2500A"/>
    <w:rsid w:val="00C255A5"/>
    <w:rsid w:val="00C25821"/>
    <w:rsid w:val="00C2584B"/>
    <w:rsid w:val="00C25942"/>
    <w:rsid w:val="00C25DD9"/>
    <w:rsid w:val="00C264AA"/>
    <w:rsid w:val="00C26566"/>
    <w:rsid w:val="00C2663F"/>
    <w:rsid w:val="00C26913"/>
    <w:rsid w:val="00C26DB8"/>
    <w:rsid w:val="00C26F89"/>
    <w:rsid w:val="00C27B99"/>
    <w:rsid w:val="00C30AB2"/>
    <w:rsid w:val="00C30F9D"/>
    <w:rsid w:val="00C3134A"/>
    <w:rsid w:val="00C315DC"/>
    <w:rsid w:val="00C31678"/>
    <w:rsid w:val="00C31AAE"/>
    <w:rsid w:val="00C31E03"/>
    <w:rsid w:val="00C32285"/>
    <w:rsid w:val="00C32317"/>
    <w:rsid w:val="00C3235E"/>
    <w:rsid w:val="00C32461"/>
    <w:rsid w:val="00C32623"/>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7B5"/>
    <w:rsid w:val="00C35F1C"/>
    <w:rsid w:val="00C360BB"/>
    <w:rsid w:val="00C3654C"/>
    <w:rsid w:val="00C36BF5"/>
    <w:rsid w:val="00C36DBC"/>
    <w:rsid w:val="00C373BD"/>
    <w:rsid w:val="00C376BA"/>
    <w:rsid w:val="00C37A15"/>
    <w:rsid w:val="00C37B41"/>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F5D"/>
    <w:rsid w:val="00C452F5"/>
    <w:rsid w:val="00C454ED"/>
    <w:rsid w:val="00C45CF1"/>
    <w:rsid w:val="00C45F29"/>
    <w:rsid w:val="00C4635C"/>
    <w:rsid w:val="00C46555"/>
    <w:rsid w:val="00C468A0"/>
    <w:rsid w:val="00C46B15"/>
    <w:rsid w:val="00C46F7D"/>
    <w:rsid w:val="00C479B5"/>
    <w:rsid w:val="00C47E70"/>
    <w:rsid w:val="00C47F35"/>
    <w:rsid w:val="00C50097"/>
    <w:rsid w:val="00C501AF"/>
    <w:rsid w:val="00C50242"/>
    <w:rsid w:val="00C502A7"/>
    <w:rsid w:val="00C5034D"/>
    <w:rsid w:val="00C504BF"/>
    <w:rsid w:val="00C5050E"/>
    <w:rsid w:val="00C50E99"/>
    <w:rsid w:val="00C50FAE"/>
    <w:rsid w:val="00C51598"/>
    <w:rsid w:val="00C51747"/>
    <w:rsid w:val="00C51C32"/>
    <w:rsid w:val="00C52744"/>
    <w:rsid w:val="00C52786"/>
    <w:rsid w:val="00C528AF"/>
    <w:rsid w:val="00C52EE9"/>
    <w:rsid w:val="00C530AD"/>
    <w:rsid w:val="00C53265"/>
    <w:rsid w:val="00C53DD7"/>
    <w:rsid w:val="00C53EB3"/>
    <w:rsid w:val="00C542D4"/>
    <w:rsid w:val="00C5474A"/>
    <w:rsid w:val="00C54C55"/>
    <w:rsid w:val="00C54D71"/>
    <w:rsid w:val="00C55164"/>
    <w:rsid w:val="00C554A8"/>
    <w:rsid w:val="00C55BE8"/>
    <w:rsid w:val="00C55C0A"/>
    <w:rsid w:val="00C56149"/>
    <w:rsid w:val="00C563F5"/>
    <w:rsid w:val="00C563FA"/>
    <w:rsid w:val="00C56EDA"/>
    <w:rsid w:val="00C570F7"/>
    <w:rsid w:val="00C5720D"/>
    <w:rsid w:val="00C5753F"/>
    <w:rsid w:val="00C57547"/>
    <w:rsid w:val="00C576D5"/>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AB9"/>
    <w:rsid w:val="00C61CD0"/>
    <w:rsid w:val="00C61E6E"/>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E50"/>
    <w:rsid w:val="00C63F8E"/>
    <w:rsid w:val="00C64104"/>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48A"/>
    <w:rsid w:val="00C7368D"/>
    <w:rsid w:val="00C744EC"/>
    <w:rsid w:val="00C748EA"/>
    <w:rsid w:val="00C74B30"/>
    <w:rsid w:val="00C74FF0"/>
    <w:rsid w:val="00C750ED"/>
    <w:rsid w:val="00C75A6B"/>
    <w:rsid w:val="00C75AF9"/>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A01"/>
    <w:rsid w:val="00C81DCB"/>
    <w:rsid w:val="00C8218A"/>
    <w:rsid w:val="00C824A1"/>
    <w:rsid w:val="00C82E5A"/>
    <w:rsid w:val="00C82E5B"/>
    <w:rsid w:val="00C832DC"/>
    <w:rsid w:val="00C8363E"/>
    <w:rsid w:val="00C8377F"/>
    <w:rsid w:val="00C840A1"/>
    <w:rsid w:val="00C84300"/>
    <w:rsid w:val="00C845A6"/>
    <w:rsid w:val="00C84C67"/>
    <w:rsid w:val="00C84D72"/>
    <w:rsid w:val="00C84E06"/>
    <w:rsid w:val="00C85124"/>
    <w:rsid w:val="00C8512C"/>
    <w:rsid w:val="00C85424"/>
    <w:rsid w:val="00C85A73"/>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1B1"/>
    <w:rsid w:val="00C922FF"/>
    <w:rsid w:val="00C927C2"/>
    <w:rsid w:val="00C92C7F"/>
    <w:rsid w:val="00C92DFF"/>
    <w:rsid w:val="00C92FC4"/>
    <w:rsid w:val="00C9307D"/>
    <w:rsid w:val="00C933D4"/>
    <w:rsid w:val="00C93586"/>
    <w:rsid w:val="00C9369D"/>
    <w:rsid w:val="00C939A6"/>
    <w:rsid w:val="00C93F63"/>
    <w:rsid w:val="00C9403A"/>
    <w:rsid w:val="00C941DD"/>
    <w:rsid w:val="00C944FA"/>
    <w:rsid w:val="00C95854"/>
    <w:rsid w:val="00C95DB6"/>
    <w:rsid w:val="00C95EFF"/>
    <w:rsid w:val="00C966ED"/>
    <w:rsid w:val="00C96E6F"/>
    <w:rsid w:val="00C96EAD"/>
    <w:rsid w:val="00C976DE"/>
    <w:rsid w:val="00C97872"/>
    <w:rsid w:val="00C97C96"/>
    <w:rsid w:val="00CA0532"/>
    <w:rsid w:val="00CA0571"/>
    <w:rsid w:val="00CA0A07"/>
    <w:rsid w:val="00CA14A5"/>
    <w:rsid w:val="00CA14C2"/>
    <w:rsid w:val="00CA1952"/>
    <w:rsid w:val="00CA195D"/>
    <w:rsid w:val="00CA1984"/>
    <w:rsid w:val="00CA1B4F"/>
    <w:rsid w:val="00CA1E14"/>
    <w:rsid w:val="00CA20C1"/>
    <w:rsid w:val="00CA21D8"/>
    <w:rsid w:val="00CA2241"/>
    <w:rsid w:val="00CA2778"/>
    <w:rsid w:val="00CA2E9A"/>
    <w:rsid w:val="00CA30D8"/>
    <w:rsid w:val="00CA361D"/>
    <w:rsid w:val="00CA396C"/>
    <w:rsid w:val="00CA3C5A"/>
    <w:rsid w:val="00CA3CDD"/>
    <w:rsid w:val="00CA4015"/>
    <w:rsid w:val="00CA403B"/>
    <w:rsid w:val="00CA4139"/>
    <w:rsid w:val="00CA4199"/>
    <w:rsid w:val="00CA4574"/>
    <w:rsid w:val="00CA505A"/>
    <w:rsid w:val="00CA54C6"/>
    <w:rsid w:val="00CA5822"/>
    <w:rsid w:val="00CA5858"/>
    <w:rsid w:val="00CA59DD"/>
    <w:rsid w:val="00CA6061"/>
    <w:rsid w:val="00CA617F"/>
    <w:rsid w:val="00CA633D"/>
    <w:rsid w:val="00CA6790"/>
    <w:rsid w:val="00CA683E"/>
    <w:rsid w:val="00CA7434"/>
    <w:rsid w:val="00CA7617"/>
    <w:rsid w:val="00CA7B4E"/>
    <w:rsid w:val="00CA7B93"/>
    <w:rsid w:val="00CA7EB5"/>
    <w:rsid w:val="00CA7EF2"/>
    <w:rsid w:val="00CB008E"/>
    <w:rsid w:val="00CB01FA"/>
    <w:rsid w:val="00CB0435"/>
    <w:rsid w:val="00CB0737"/>
    <w:rsid w:val="00CB097A"/>
    <w:rsid w:val="00CB0BA1"/>
    <w:rsid w:val="00CB1681"/>
    <w:rsid w:val="00CB1A92"/>
    <w:rsid w:val="00CB1BE7"/>
    <w:rsid w:val="00CB232A"/>
    <w:rsid w:val="00CB240E"/>
    <w:rsid w:val="00CB26EC"/>
    <w:rsid w:val="00CB2D2A"/>
    <w:rsid w:val="00CB318C"/>
    <w:rsid w:val="00CB3B24"/>
    <w:rsid w:val="00CB3D6E"/>
    <w:rsid w:val="00CB3E2E"/>
    <w:rsid w:val="00CB4078"/>
    <w:rsid w:val="00CB4692"/>
    <w:rsid w:val="00CB4B6D"/>
    <w:rsid w:val="00CB51CE"/>
    <w:rsid w:val="00CB541B"/>
    <w:rsid w:val="00CB5480"/>
    <w:rsid w:val="00CB5527"/>
    <w:rsid w:val="00CB5B1E"/>
    <w:rsid w:val="00CB6154"/>
    <w:rsid w:val="00CB62A3"/>
    <w:rsid w:val="00CB676D"/>
    <w:rsid w:val="00CB67D3"/>
    <w:rsid w:val="00CB6933"/>
    <w:rsid w:val="00CB6E08"/>
    <w:rsid w:val="00CB6E8E"/>
    <w:rsid w:val="00CB73FE"/>
    <w:rsid w:val="00CB787A"/>
    <w:rsid w:val="00CB7B50"/>
    <w:rsid w:val="00CC0957"/>
    <w:rsid w:val="00CC0C10"/>
    <w:rsid w:val="00CC0C4A"/>
    <w:rsid w:val="00CC0E27"/>
    <w:rsid w:val="00CC0FD1"/>
    <w:rsid w:val="00CC10EC"/>
    <w:rsid w:val="00CC17F0"/>
    <w:rsid w:val="00CC1853"/>
    <w:rsid w:val="00CC19A6"/>
    <w:rsid w:val="00CC1F0B"/>
    <w:rsid w:val="00CC1FAE"/>
    <w:rsid w:val="00CC26C4"/>
    <w:rsid w:val="00CC26CF"/>
    <w:rsid w:val="00CC2865"/>
    <w:rsid w:val="00CC2CDF"/>
    <w:rsid w:val="00CC2EAF"/>
    <w:rsid w:val="00CC3A23"/>
    <w:rsid w:val="00CC430E"/>
    <w:rsid w:val="00CC4666"/>
    <w:rsid w:val="00CC48DC"/>
    <w:rsid w:val="00CC4A6D"/>
    <w:rsid w:val="00CC4AB7"/>
    <w:rsid w:val="00CC4D16"/>
    <w:rsid w:val="00CC56EC"/>
    <w:rsid w:val="00CC5C5B"/>
    <w:rsid w:val="00CC6BFB"/>
    <w:rsid w:val="00CC6CBB"/>
    <w:rsid w:val="00CC709F"/>
    <w:rsid w:val="00CC711C"/>
    <w:rsid w:val="00CC737C"/>
    <w:rsid w:val="00CC7650"/>
    <w:rsid w:val="00CD04F4"/>
    <w:rsid w:val="00CD0552"/>
    <w:rsid w:val="00CD05A0"/>
    <w:rsid w:val="00CD05E5"/>
    <w:rsid w:val="00CD087D"/>
    <w:rsid w:val="00CD0B93"/>
    <w:rsid w:val="00CD0F5D"/>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159"/>
    <w:rsid w:val="00CD64D4"/>
    <w:rsid w:val="00CD653A"/>
    <w:rsid w:val="00CD6784"/>
    <w:rsid w:val="00CD6DAA"/>
    <w:rsid w:val="00CD6E0D"/>
    <w:rsid w:val="00CD6E3D"/>
    <w:rsid w:val="00CD71AB"/>
    <w:rsid w:val="00CD76B7"/>
    <w:rsid w:val="00CD778E"/>
    <w:rsid w:val="00CD77EB"/>
    <w:rsid w:val="00CD7999"/>
    <w:rsid w:val="00CE0073"/>
    <w:rsid w:val="00CE0109"/>
    <w:rsid w:val="00CE0613"/>
    <w:rsid w:val="00CE0AC0"/>
    <w:rsid w:val="00CE11E0"/>
    <w:rsid w:val="00CE1CAC"/>
    <w:rsid w:val="00CE1FC5"/>
    <w:rsid w:val="00CE25A7"/>
    <w:rsid w:val="00CE26A3"/>
    <w:rsid w:val="00CE26A5"/>
    <w:rsid w:val="00CE324B"/>
    <w:rsid w:val="00CE3628"/>
    <w:rsid w:val="00CE3769"/>
    <w:rsid w:val="00CE3F18"/>
    <w:rsid w:val="00CE3F86"/>
    <w:rsid w:val="00CE43C8"/>
    <w:rsid w:val="00CE446F"/>
    <w:rsid w:val="00CE46E5"/>
    <w:rsid w:val="00CE485A"/>
    <w:rsid w:val="00CE4FCD"/>
    <w:rsid w:val="00CE5279"/>
    <w:rsid w:val="00CE5402"/>
    <w:rsid w:val="00CE594A"/>
    <w:rsid w:val="00CE5A78"/>
    <w:rsid w:val="00CE5DC9"/>
    <w:rsid w:val="00CE6429"/>
    <w:rsid w:val="00CE677E"/>
    <w:rsid w:val="00CE6814"/>
    <w:rsid w:val="00CE69BD"/>
    <w:rsid w:val="00CE6E40"/>
    <w:rsid w:val="00CE6F06"/>
    <w:rsid w:val="00CE7408"/>
    <w:rsid w:val="00CE78AE"/>
    <w:rsid w:val="00CE7E62"/>
    <w:rsid w:val="00CF024F"/>
    <w:rsid w:val="00CF0259"/>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50BA"/>
    <w:rsid w:val="00CF5263"/>
    <w:rsid w:val="00CF536E"/>
    <w:rsid w:val="00CF5B69"/>
    <w:rsid w:val="00CF5E9B"/>
    <w:rsid w:val="00CF5EDD"/>
    <w:rsid w:val="00CF60B5"/>
    <w:rsid w:val="00CF6331"/>
    <w:rsid w:val="00CF6935"/>
    <w:rsid w:val="00CF6ED0"/>
    <w:rsid w:val="00CF723D"/>
    <w:rsid w:val="00CF7793"/>
    <w:rsid w:val="00CF7E2F"/>
    <w:rsid w:val="00CF7F39"/>
    <w:rsid w:val="00D00137"/>
    <w:rsid w:val="00D0027D"/>
    <w:rsid w:val="00D0029B"/>
    <w:rsid w:val="00D00347"/>
    <w:rsid w:val="00D0040A"/>
    <w:rsid w:val="00D004FA"/>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3FB"/>
    <w:rsid w:val="00D046CA"/>
    <w:rsid w:val="00D04E0B"/>
    <w:rsid w:val="00D05132"/>
    <w:rsid w:val="00D0544F"/>
    <w:rsid w:val="00D05959"/>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3CB"/>
    <w:rsid w:val="00D107CF"/>
    <w:rsid w:val="00D1116D"/>
    <w:rsid w:val="00D1160F"/>
    <w:rsid w:val="00D11B0B"/>
    <w:rsid w:val="00D11D79"/>
    <w:rsid w:val="00D11FD8"/>
    <w:rsid w:val="00D12293"/>
    <w:rsid w:val="00D1259E"/>
    <w:rsid w:val="00D125B2"/>
    <w:rsid w:val="00D12D71"/>
    <w:rsid w:val="00D1375E"/>
    <w:rsid w:val="00D13872"/>
    <w:rsid w:val="00D14236"/>
    <w:rsid w:val="00D143CD"/>
    <w:rsid w:val="00D14553"/>
    <w:rsid w:val="00D14ABB"/>
    <w:rsid w:val="00D14DB1"/>
    <w:rsid w:val="00D15027"/>
    <w:rsid w:val="00D15F43"/>
    <w:rsid w:val="00D161E8"/>
    <w:rsid w:val="00D1620A"/>
    <w:rsid w:val="00D164C3"/>
    <w:rsid w:val="00D16622"/>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9BF"/>
    <w:rsid w:val="00D21A3C"/>
    <w:rsid w:val="00D21A83"/>
    <w:rsid w:val="00D22B39"/>
    <w:rsid w:val="00D22CB0"/>
    <w:rsid w:val="00D233F1"/>
    <w:rsid w:val="00D235C5"/>
    <w:rsid w:val="00D23FE9"/>
    <w:rsid w:val="00D23FF7"/>
    <w:rsid w:val="00D24929"/>
    <w:rsid w:val="00D2493A"/>
    <w:rsid w:val="00D24D92"/>
    <w:rsid w:val="00D2545F"/>
    <w:rsid w:val="00D256F8"/>
    <w:rsid w:val="00D2604D"/>
    <w:rsid w:val="00D2605B"/>
    <w:rsid w:val="00D261FA"/>
    <w:rsid w:val="00D262E9"/>
    <w:rsid w:val="00D2654A"/>
    <w:rsid w:val="00D2685C"/>
    <w:rsid w:val="00D26A3B"/>
    <w:rsid w:val="00D277AC"/>
    <w:rsid w:val="00D27B8C"/>
    <w:rsid w:val="00D27DDE"/>
    <w:rsid w:val="00D302FD"/>
    <w:rsid w:val="00D3038A"/>
    <w:rsid w:val="00D303D8"/>
    <w:rsid w:val="00D3042F"/>
    <w:rsid w:val="00D3098D"/>
    <w:rsid w:val="00D30B54"/>
    <w:rsid w:val="00D30D64"/>
    <w:rsid w:val="00D315CC"/>
    <w:rsid w:val="00D31A02"/>
    <w:rsid w:val="00D32251"/>
    <w:rsid w:val="00D32D53"/>
    <w:rsid w:val="00D32DFE"/>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26A"/>
    <w:rsid w:val="00D3580A"/>
    <w:rsid w:val="00D35D4F"/>
    <w:rsid w:val="00D35F61"/>
    <w:rsid w:val="00D36234"/>
    <w:rsid w:val="00D362DD"/>
    <w:rsid w:val="00D36371"/>
    <w:rsid w:val="00D37980"/>
    <w:rsid w:val="00D37E19"/>
    <w:rsid w:val="00D4004B"/>
    <w:rsid w:val="00D4017F"/>
    <w:rsid w:val="00D403F7"/>
    <w:rsid w:val="00D40622"/>
    <w:rsid w:val="00D41685"/>
    <w:rsid w:val="00D416F0"/>
    <w:rsid w:val="00D41784"/>
    <w:rsid w:val="00D41AEC"/>
    <w:rsid w:val="00D42333"/>
    <w:rsid w:val="00D42981"/>
    <w:rsid w:val="00D42A20"/>
    <w:rsid w:val="00D4341C"/>
    <w:rsid w:val="00D435B6"/>
    <w:rsid w:val="00D437D8"/>
    <w:rsid w:val="00D437E6"/>
    <w:rsid w:val="00D43C52"/>
    <w:rsid w:val="00D43D6A"/>
    <w:rsid w:val="00D446F6"/>
    <w:rsid w:val="00D44994"/>
    <w:rsid w:val="00D44C01"/>
    <w:rsid w:val="00D45053"/>
    <w:rsid w:val="00D4557B"/>
    <w:rsid w:val="00D45748"/>
    <w:rsid w:val="00D45B94"/>
    <w:rsid w:val="00D45DF3"/>
    <w:rsid w:val="00D46174"/>
    <w:rsid w:val="00D4618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AFD"/>
    <w:rsid w:val="00D50E7E"/>
    <w:rsid w:val="00D51956"/>
    <w:rsid w:val="00D519F3"/>
    <w:rsid w:val="00D51CBF"/>
    <w:rsid w:val="00D51D12"/>
    <w:rsid w:val="00D52124"/>
    <w:rsid w:val="00D52A75"/>
    <w:rsid w:val="00D52B1D"/>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41E"/>
    <w:rsid w:val="00D5747F"/>
    <w:rsid w:val="00D57495"/>
    <w:rsid w:val="00D574FA"/>
    <w:rsid w:val="00D57EA7"/>
    <w:rsid w:val="00D6009E"/>
    <w:rsid w:val="00D60368"/>
    <w:rsid w:val="00D60869"/>
    <w:rsid w:val="00D60C8D"/>
    <w:rsid w:val="00D60D30"/>
    <w:rsid w:val="00D61374"/>
    <w:rsid w:val="00D6168A"/>
    <w:rsid w:val="00D616A5"/>
    <w:rsid w:val="00D61B44"/>
    <w:rsid w:val="00D61C7A"/>
    <w:rsid w:val="00D61FF0"/>
    <w:rsid w:val="00D6211D"/>
    <w:rsid w:val="00D62A27"/>
    <w:rsid w:val="00D62C97"/>
    <w:rsid w:val="00D632A1"/>
    <w:rsid w:val="00D63517"/>
    <w:rsid w:val="00D637A1"/>
    <w:rsid w:val="00D63B75"/>
    <w:rsid w:val="00D63F33"/>
    <w:rsid w:val="00D640E7"/>
    <w:rsid w:val="00D64B43"/>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CAB"/>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6EB"/>
    <w:rsid w:val="00D84BA8"/>
    <w:rsid w:val="00D84D0B"/>
    <w:rsid w:val="00D84ECC"/>
    <w:rsid w:val="00D854EC"/>
    <w:rsid w:val="00D85693"/>
    <w:rsid w:val="00D857B8"/>
    <w:rsid w:val="00D85C8E"/>
    <w:rsid w:val="00D85ED9"/>
    <w:rsid w:val="00D869D3"/>
    <w:rsid w:val="00D87175"/>
    <w:rsid w:val="00D87321"/>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9A5"/>
    <w:rsid w:val="00D93BA6"/>
    <w:rsid w:val="00D94563"/>
    <w:rsid w:val="00D945A1"/>
    <w:rsid w:val="00D94B24"/>
    <w:rsid w:val="00D94D68"/>
    <w:rsid w:val="00D95104"/>
    <w:rsid w:val="00D9513B"/>
    <w:rsid w:val="00D9534A"/>
    <w:rsid w:val="00D95600"/>
    <w:rsid w:val="00D95C94"/>
    <w:rsid w:val="00D95CDB"/>
    <w:rsid w:val="00D96077"/>
    <w:rsid w:val="00D960E5"/>
    <w:rsid w:val="00D96114"/>
    <w:rsid w:val="00D96328"/>
    <w:rsid w:val="00D964F3"/>
    <w:rsid w:val="00D9683C"/>
    <w:rsid w:val="00D968BC"/>
    <w:rsid w:val="00D96DBE"/>
    <w:rsid w:val="00D96E4F"/>
    <w:rsid w:val="00D96F03"/>
    <w:rsid w:val="00D96F64"/>
    <w:rsid w:val="00D974EA"/>
    <w:rsid w:val="00D97884"/>
    <w:rsid w:val="00D979E0"/>
    <w:rsid w:val="00DA0205"/>
    <w:rsid w:val="00DA07FA"/>
    <w:rsid w:val="00DA0A7F"/>
    <w:rsid w:val="00DA11DD"/>
    <w:rsid w:val="00DA197B"/>
    <w:rsid w:val="00DA1C31"/>
    <w:rsid w:val="00DA1E61"/>
    <w:rsid w:val="00DA20BC"/>
    <w:rsid w:val="00DA25EB"/>
    <w:rsid w:val="00DA27FF"/>
    <w:rsid w:val="00DA2C0E"/>
    <w:rsid w:val="00DA2D9B"/>
    <w:rsid w:val="00DA2ED7"/>
    <w:rsid w:val="00DA2F3E"/>
    <w:rsid w:val="00DA3520"/>
    <w:rsid w:val="00DA37D9"/>
    <w:rsid w:val="00DA3D78"/>
    <w:rsid w:val="00DA3E7A"/>
    <w:rsid w:val="00DA430C"/>
    <w:rsid w:val="00DA43A6"/>
    <w:rsid w:val="00DA4648"/>
    <w:rsid w:val="00DA464F"/>
    <w:rsid w:val="00DA49E0"/>
    <w:rsid w:val="00DA4C09"/>
    <w:rsid w:val="00DA59EE"/>
    <w:rsid w:val="00DA5F3B"/>
    <w:rsid w:val="00DA60D9"/>
    <w:rsid w:val="00DA615D"/>
    <w:rsid w:val="00DA6598"/>
    <w:rsid w:val="00DA6C0F"/>
    <w:rsid w:val="00DA702F"/>
    <w:rsid w:val="00DA785C"/>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4AB"/>
    <w:rsid w:val="00DB485D"/>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FB0"/>
    <w:rsid w:val="00DD1152"/>
    <w:rsid w:val="00DD1503"/>
    <w:rsid w:val="00DD15F7"/>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613"/>
    <w:rsid w:val="00DD7B5A"/>
    <w:rsid w:val="00DE02AD"/>
    <w:rsid w:val="00DE0632"/>
    <w:rsid w:val="00DE0E3E"/>
    <w:rsid w:val="00DE0E59"/>
    <w:rsid w:val="00DE0F6C"/>
    <w:rsid w:val="00DE124E"/>
    <w:rsid w:val="00DE12D8"/>
    <w:rsid w:val="00DE2191"/>
    <w:rsid w:val="00DE219B"/>
    <w:rsid w:val="00DE23C6"/>
    <w:rsid w:val="00DE271A"/>
    <w:rsid w:val="00DE28B7"/>
    <w:rsid w:val="00DE2E7A"/>
    <w:rsid w:val="00DE2E7F"/>
    <w:rsid w:val="00DE332B"/>
    <w:rsid w:val="00DE3598"/>
    <w:rsid w:val="00DE37D4"/>
    <w:rsid w:val="00DE3A5F"/>
    <w:rsid w:val="00DE4066"/>
    <w:rsid w:val="00DE49CA"/>
    <w:rsid w:val="00DE4CB4"/>
    <w:rsid w:val="00DE514A"/>
    <w:rsid w:val="00DE52E3"/>
    <w:rsid w:val="00DE5BF1"/>
    <w:rsid w:val="00DE5D60"/>
    <w:rsid w:val="00DE5E32"/>
    <w:rsid w:val="00DE6344"/>
    <w:rsid w:val="00DE689E"/>
    <w:rsid w:val="00DE695F"/>
    <w:rsid w:val="00DE699E"/>
    <w:rsid w:val="00DE6C08"/>
    <w:rsid w:val="00DE71D3"/>
    <w:rsid w:val="00DE7363"/>
    <w:rsid w:val="00DE76F1"/>
    <w:rsid w:val="00DE7C00"/>
    <w:rsid w:val="00DE7C19"/>
    <w:rsid w:val="00DF00B9"/>
    <w:rsid w:val="00DF00F7"/>
    <w:rsid w:val="00DF0264"/>
    <w:rsid w:val="00DF03E9"/>
    <w:rsid w:val="00DF03ED"/>
    <w:rsid w:val="00DF04EE"/>
    <w:rsid w:val="00DF05D6"/>
    <w:rsid w:val="00DF0BF4"/>
    <w:rsid w:val="00DF0CF2"/>
    <w:rsid w:val="00DF0F54"/>
    <w:rsid w:val="00DF1422"/>
    <w:rsid w:val="00DF169E"/>
    <w:rsid w:val="00DF179D"/>
    <w:rsid w:val="00DF1AB1"/>
    <w:rsid w:val="00DF1E9C"/>
    <w:rsid w:val="00DF20A0"/>
    <w:rsid w:val="00DF222B"/>
    <w:rsid w:val="00DF2288"/>
    <w:rsid w:val="00DF26AA"/>
    <w:rsid w:val="00DF26FD"/>
    <w:rsid w:val="00DF2980"/>
    <w:rsid w:val="00DF2EB7"/>
    <w:rsid w:val="00DF3A4B"/>
    <w:rsid w:val="00DF3A83"/>
    <w:rsid w:val="00DF3B70"/>
    <w:rsid w:val="00DF3EBA"/>
    <w:rsid w:val="00DF4462"/>
    <w:rsid w:val="00DF4572"/>
    <w:rsid w:val="00DF4658"/>
    <w:rsid w:val="00DF4A00"/>
    <w:rsid w:val="00DF4AB8"/>
    <w:rsid w:val="00DF5508"/>
    <w:rsid w:val="00DF56FA"/>
    <w:rsid w:val="00DF5B71"/>
    <w:rsid w:val="00DF5F1F"/>
    <w:rsid w:val="00DF6006"/>
    <w:rsid w:val="00DF68C8"/>
    <w:rsid w:val="00DF6C8B"/>
    <w:rsid w:val="00DF6D88"/>
    <w:rsid w:val="00DF6E05"/>
    <w:rsid w:val="00DF6F17"/>
    <w:rsid w:val="00DF78FA"/>
    <w:rsid w:val="00E00279"/>
    <w:rsid w:val="00E002F1"/>
    <w:rsid w:val="00E0082C"/>
    <w:rsid w:val="00E00A46"/>
    <w:rsid w:val="00E00AFC"/>
    <w:rsid w:val="00E00C6A"/>
    <w:rsid w:val="00E00D4F"/>
    <w:rsid w:val="00E012D0"/>
    <w:rsid w:val="00E01427"/>
    <w:rsid w:val="00E0181B"/>
    <w:rsid w:val="00E0187A"/>
    <w:rsid w:val="00E01DAA"/>
    <w:rsid w:val="00E0206E"/>
    <w:rsid w:val="00E02212"/>
    <w:rsid w:val="00E023E5"/>
    <w:rsid w:val="00E02432"/>
    <w:rsid w:val="00E028A9"/>
    <w:rsid w:val="00E02A77"/>
    <w:rsid w:val="00E02CBA"/>
    <w:rsid w:val="00E02E3B"/>
    <w:rsid w:val="00E037CB"/>
    <w:rsid w:val="00E03851"/>
    <w:rsid w:val="00E03D74"/>
    <w:rsid w:val="00E03F1B"/>
    <w:rsid w:val="00E04022"/>
    <w:rsid w:val="00E04350"/>
    <w:rsid w:val="00E043D9"/>
    <w:rsid w:val="00E04435"/>
    <w:rsid w:val="00E04A75"/>
    <w:rsid w:val="00E04BC7"/>
    <w:rsid w:val="00E04C08"/>
    <w:rsid w:val="00E0514B"/>
    <w:rsid w:val="00E05207"/>
    <w:rsid w:val="00E0539F"/>
    <w:rsid w:val="00E05568"/>
    <w:rsid w:val="00E05DFF"/>
    <w:rsid w:val="00E065C3"/>
    <w:rsid w:val="00E0694A"/>
    <w:rsid w:val="00E06F96"/>
    <w:rsid w:val="00E0728F"/>
    <w:rsid w:val="00E0755C"/>
    <w:rsid w:val="00E075CE"/>
    <w:rsid w:val="00E07758"/>
    <w:rsid w:val="00E10240"/>
    <w:rsid w:val="00E104B5"/>
    <w:rsid w:val="00E11087"/>
    <w:rsid w:val="00E11411"/>
    <w:rsid w:val="00E1143C"/>
    <w:rsid w:val="00E118A2"/>
    <w:rsid w:val="00E127A6"/>
    <w:rsid w:val="00E12B3E"/>
    <w:rsid w:val="00E12FD9"/>
    <w:rsid w:val="00E14026"/>
    <w:rsid w:val="00E144C8"/>
    <w:rsid w:val="00E145FD"/>
    <w:rsid w:val="00E14946"/>
    <w:rsid w:val="00E14A42"/>
    <w:rsid w:val="00E14A7E"/>
    <w:rsid w:val="00E14D25"/>
    <w:rsid w:val="00E151E1"/>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A11"/>
    <w:rsid w:val="00E23FB7"/>
    <w:rsid w:val="00E240FF"/>
    <w:rsid w:val="00E2441B"/>
    <w:rsid w:val="00E245F4"/>
    <w:rsid w:val="00E24752"/>
    <w:rsid w:val="00E248C2"/>
    <w:rsid w:val="00E24903"/>
    <w:rsid w:val="00E24A26"/>
    <w:rsid w:val="00E24A27"/>
    <w:rsid w:val="00E24B2D"/>
    <w:rsid w:val="00E24DA0"/>
    <w:rsid w:val="00E253B3"/>
    <w:rsid w:val="00E25C91"/>
    <w:rsid w:val="00E25DBE"/>
    <w:rsid w:val="00E25F89"/>
    <w:rsid w:val="00E25F8B"/>
    <w:rsid w:val="00E263A3"/>
    <w:rsid w:val="00E26418"/>
    <w:rsid w:val="00E269DA"/>
    <w:rsid w:val="00E26C0B"/>
    <w:rsid w:val="00E26D6D"/>
    <w:rsid w:val="00E271DD"/>
    <w:rsid w:val="00E2766A"/>
    <w:rsid w:val="00E27773"/>
    <w:rsid w:val="00E27A4C"/>
    <w:rsid w:val="00E27BAE"/>
    <w:rsid w:val="00E27D7C"/>
    <w:rsid w:val="00E30253"/>
    <w:rsid w:val="00E302D0"/>
    <w:rsid w:val="00E30D23"/>
    <w:rsid w:val="00E30E7B"/>
    <w:rsid w:val="00E313B4"/>
    <w:rsid w:val="00E31632"/>
    <w:rsid w:val="00E3163B"/>
    <w:rsid w:val="00E3165B"/>
    <w:rsid w:val="00E3182A"/>
    <w:rsid w:val="00E31F2A"/>
    <w:rsid w:val="00E32282"/>
    <w:rsid w:val="00E32D62"/>
    <w:rsid w:val="00E32F06"/>
    <w:rsid w:val="00E339C0"/>
    <w:rsid w:val="00E339DC"/>
    <w:rsid w:val="00E33DF6"/>
    <w:rsid w:val="00E33E15"/>
    <w:rsid w:val="00E347F8"/>
    <w:rsid w:val="00E34D6A"/>
    <w:rsid w:val="00E35085"/>
    <w:rsid w:val="00E3584D"/>
    <w:rsid w:val="00E35AF2"/>
    <w:rsid w:val="00E35CC0"/>
    <w:rsid w:val="00E35D77"/>
    <w:rsid w:val="00E35F20"/>
    <w:rsid w:val="00E361B8"/>
    <w:rsid w:val="00E3633C"/>
    <w:rsid w:val="00E368FD"/>
    <w:rsid w:val="00E3696F"/>
    <w:rsid w:val="00E369E9"/>
    <w:rsid w:val="00E36A1B"/>
    <w:rsid w:val="00E36A40"/>
    <w:rsid w:val="00E36DFE"/>
    <w:rsid w:val="00E36FAB"/>
    <w:rsid w:val="00E37DDF"/>
    <w:rsid w:val="00E404C3"/>
    <w:rsid w:val="00E40BBD"/>
    <w:rsid w:val="00E40E57"/>
    <w:rsid w:val="00E41983"/>
    <w:rsid w:val="00E41C66"/>
    <w:rsid w:val="00E41EE0"/>
    <w:rsid w:val="00E42832"/>
    <w:rsid w:val="00E429ED"/>
    <w:rsid w:val="00E42A62"/>
    <w:rsid w:val="00E42B69"/>
    <w:rsid w:val="00E42F25"/>
    <w:rsid w:val="00E434CC"/>
    <w:rsid w:val="00E435E4"/>
    <w:rsid w:val="00E43F37"/>
    <w:rsid w:val="00E44185"/>
    <w:rsid w:val="00E44539"/>
    <w:rsid w:val="00E447F7"/>
    <w:rsid w:val="00E44C06"/>
    <w:rsid w:val="00E4504B"/>
    <w:rsid w:val="00E450CC"/>
    <w:rsid w:val="00E450ED"/>
    <w:rsid w:val="00E4547D"/>
    <w:rsid w:val="00E45A10"/>
    <w:rsid w:val="00E46802"/>
    <w:rsid w:val="00E46B27"/>
    <w:rsid w:val="00E472E4"/>
    <w:rsid w:val="00E4754D"/>
    <w:rsid w:val="00E4768B"/>
    <w:rsid w:val="00E47755"/>
    <w:rsid w:val="00E4791B"/>
    <w:rsid w:val="00E479BB"/>
    <w:rsid w:val="00E47A66"/>
    <w:rsid w:val="00E47E31"/>
    <w:rsid w:val="00E50AC6"/>
    <w:rsid w:val="00E50C55"/>
    <w:rsid w:val="00E50D43"/>
    <w:rsid w:val="00E50EB6"/>
    <w:rsid w:val="00E51148"/>
    <w:rsid w:val="00E511EE"/>
    <w:rsid w:val="00E51227"/>
    <w:rsid w:val="00E515A9"/>
    <w:rsid w:val="00E51C97"/>
    <w:rsid w:val="00E51DDD"/>
    <w:rsid w:val="00E51F06"/>
    <w:rsid w:val="00E51FDD"/>
    <w:rsid w:val="00E522CB"/>
    <w:rsid w:val="00E523C1"/>
    <w:rsid w:val="00E52435"/>
    <w:rsid w:val="00E524D9"/>
    <w:rsid w:val="00E5263A"/>
    <w:rsid w:val="00E528B8"/>
    <w:rsid w:val="00E52E31"/>
    <w:rsid w:val="00E53122"/>
    <w:rsid w:val="00E5320C"/>
    <w:rsid w:val="00E5336A"/>
    <w:rsid w:val="00E5351B"/>
    <w:rsid w:val="00E5390A"/>
    <w:rsid w:val="00E53E26"/>
    <w:rsid w:val="00E53FA9"/>
    <w:rsid w:val="00E5414C"/>
    <w:rsid w:val="00E54649"/>
    <w:rsid w:val="00E547B3"/>
    <w:rsid w:val="00E54A59"/>
    <w:rsid w:val="00E55D5A"/>
    <w:rsid w:val="00E56619"/>
    <w:rsid w:val="00E56800"/>
    <w:rsid w:val="00E5694D"/>
    <w:rsid w:val="00E56B1E"/>
    <w:rsid w:val="00E56CA2"/>
    <w:rsid w:val="00E56E14"/>
    <w:rsid w:val="00E5733D"/>
    <w:rsid w:val="00E57786"/>
    <w:rsid w:val="00E57921"/>
    <w:rsid w:val="00E57A4F"/>
    <w:rsid w:val="00E6017E"/>
    <w:rsid w:val="00E60485"/>
    <w:rsid w:val="00E60C65"/>
    <w:rsid w:val="00E61001"/>
    <w:rsid w:val="00E6109E"/>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F9E"/>
    <w:rsid w:val="00E66148"/>
    <w:rsid w:val="00E66A0C"/>
    <w:rsid w:val="00E66EDB"/>
    <w:rsid w:val="00E671C9"/>
    <w:rsid w:val="00E6743F"/>
    <w:rsid w:val="00E674CC"/>
    <w:rsid w:val="00E6758E"/>
    <w:rsid w:val="00E67E23"/>
    <w:rsid w:val="00E70016"/>
    <w:rsid w:val="00E707E0"/>
    <w:rsid w:val="00E70B7A"/>
    <w:rsid w:val="00E70B8A"/>
    <w:rsid w:val="00E70BC7"/>
    <w:rsid w:val="00E70C61"/>
    <w:rsid w:val="00E70FBC"/>
    <w:rsid w:val="00E71168"/>
    <w:rsid w:val="00E7116B"/>
    <w:rsid w:val="00E71324"/>
    <w:rsid w:val="00E71547"/>
    <w:rsid w:val="00E7159C"/>
    <w:rsid w:val="00E715AF"/>
    <w:rsid w:val="00E718F5"/>
    <w:rsid w:val="00E71DEB"/>
    <w:rsid w:val="00E721D5"/>
    <w:rsid w:val="00E72511"/>
    <w:rsid w:val="00E7266C"/>
    <w:rsid w:val="00E72C01"/>
    <w:rsid w:val="00E72E58"/>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6F85"/>
    <w:rsid w:val="00E770DB"/>
    <w:rsid w:val="00E77702"/>
    <w:rsid w:val="00E777A6"/>
    <w:rsid w:val="00E77848"/>
    <w:rsid w:val="00E77BAE"/>
    <w:rsid w:val="00E803B1"/>
    <w:rsid w:val="00E80514"/>
    <w:rsid w:val="00E80813"/>
    <w:rsid w:val="00E809D0"/>
    <w:rsid w:val="00E80E5B"/>
    <w:rsid w:val="00E8109C"/>
    <w:rsid w:val="00E811EC"/>
    <w:rsid w:val="00E815EF"/>
    <w:rsid w:val="00E816C5"/>
    <w:rsid w:val="00E81CD4"/>
    <w:rsid w:val="00E81CE0"/>
    <w:rsid w:val="00E81E7C"/>
    <w:rsid w:val="00E8224D"/>
    <w:rsid w:val="00E82268"/>
    <w:rsid w:val="00E829DE"/>
    <w:rsid w:val="00E82B74"/>
    <w:rsid w:val="00E83196"/>
    <w:rsid w:val="00E8340C"/>
    <w:rsid w:val="00E83507"/>
    <w:rsid w:val="00E83765"/>
    <w:rsid w:val="00E83AC3"/>
    <w:rsid w:val="00E84B39"/>
    <w:rsid w:val="00E8519F"/>
    <w:rsid w:val="00E852E3"/>
    <w:rsid w:val="00E855CD"/>
    <w:rsid w:val="00E8567E"/>
    <w:rsid w:val="00E85892"/>
    <w:rsid w:val="00E85C32"/>
    <w:rsid w:val="00E85CC3"/>
    <w:rsid w:val="00E861A5"/>
    <w:rsid w:val="00E86431"/>
    <w:rsid w:val="00E8644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609"/>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648"/>
    <w:rsid w:val="00E97A6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8C1"/>
    <w:rsid w:val="00EA3B5A"/>
    <w:rsid w:val="00EA3BF4"/>
    <w:rsid w:val="00EA410E"/>
    <w:rsid w:val="00EA4E50"/>
    <w:rsid w:val="00EA4FD1"/>
    <w:rsid w:val="00EA53C2"/>
    <w:rsid w:val="00EA5695"/>
    <w:rsid w:val="00EA57BA"/>
    <w:rsid w:val="00EA5B0A"/>
    <w:rsid w:val="00EA61F6"/>
    <w:rsid w:val="00EA64F1"/>
    <w:rsid w:val="00EA65AD"/>
    <w:rsid w:val="00EA691C"/>
    <w:rsid w:val="00EA6953"/>
    <w:rsid w:val="00EA6C9A"/>
    <w:rsid w:val="00EA7A95"/>
    <w:rsid w:val="00EA7B35"/>
    <w:rsid w:val="00EA7F77"/>
    <w:rsid w:val="00EA7FCF"/>
    <w:rsid w:val="00EA7FF5"/>
    <w:rsid w:val="00EB0846"/>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AC4"/>
    <w:rsid w:val="00EB2CC6"/>
    <w:rsid w:val="00EB2E77"/>
    <w:rsid w:val="00EB3283"/>
    <w:rsid w:val="00EB33A3"/>
    <w:rsid w:val="00EB3C5E"/>
    <w:rsid w:val="00EB3CD8"/>
    <w:rsid w:val="00EB3D55"/>
    <w:rsid w:val="00EB4C59"/>
    <w:rsid w:val="00EB4CFF"/>
    <w:rsid w:val="00EB4FC5"/>
    <w:rsid w:val="00EB5476"/>
    <w:rsid w:val="00EB54AB"/>
    <w:rsid w:val="00EB5C64"/>
    <w:rsid w:val="00EB5EDD"/>
    <w:rsid w:val="00EB6050"/>
    <w:rsid w:val="00EB631A"/>
    <w:rsid w:val="00EB6524"/>
    <w:rsid w:val="00EB6D92"/>
    <w:rsid w:val="00EB7032"/>
    <w:rsid w:val="00EB7039"/>
    <w:rsid w:val="00EB70B0"/>
    <w:rsid w:val="00EB746B"/>
    <w:rsid w:val="00EB756E"/>
    <w:rsid w:val="00EB7612"/>
    <w:rsid w:val="00EB7633"/>
    <w:rsid w:val="00EB7736"/>
    <w:rsid w:val="00EB7F32"/>
    <w:rsid w:val="00EC0245"/>
    <w:rsid w:val="00EC069D"/>
    <w:rsid w:val="00EC1739"/>
    <w:rsid w:val="00EC2583"/>
    <w:rsid w:val="00EC2BA9"/>
    <w:rsid w:val="00EC2D00"/>
    <w:rsid w:val="00EC2E2D"/>
    <w:rsid w:val="00EC37AD"/>
    <w:rsid w:val="00EC3AB3"/>
    <w:rsid w:val="00EC3E0D"/>
    <w:rsid w:val="00EC462B"/>
    <w:rsid w:val="00EC4723"/>
    <w:rsid w:val="00EC4B73"/>
    <w:rsid w:val="00EC4D18"/>
    <w:rsid w:val="00EC4D8E"/>
    <w:rsid w:val="00EC530A"/>
    <w:rsid w:val="00EC56C9"/>
    <w:rsid w:val="00EC56E0"/>
    <w:rsid w:val="00EC57B7"/>
    <w:rsid w:val="00EC5DAA"/>
    <w:rsid w:val="00EC6057"/>
    <w:rsid w:val="00EC6077"/>
    <w:rsid w:val="00EC6678"/>
    <w:rsid w:val="00EC6847"/>
    <w:rsid w:val="00EC729E"/>
    <w:rsid w:val="00EC749A"/>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046"/>
    <w:rsid w:val="00ED38B4"/>
    <w:rsid w:val="00ED397A"/>
    <w:rsid w:val="00ED3C45"/>
    <w:rsid w:val="00ED3F27"/>
    <w:rsid w:val="00ED49D9"/>
    <w:rsid w:val="00ED4D2F"/>
    <w:rsid w:val="00ED545D"/>
    <w:rsid w:val="00ED5474"/>
    <w:rsid w:val="00ED571E"/>
    <w:rsid w:val="00ED5DE0"/>
    <w:rsid w:val="00ED5FE4"/>
    <w:rsid w:val="00ED6816"/>
    <w:rsid w:val="00ED6BD2"/>
    <w:rsid w:val="00ED71C5"/>
    <w:rsid w:val="00ED75E5"/>
    <w:rsid w:val="00ED7F54"/>
    <w:rsid w:val="00EE0197"/>
    <w:rsid w:val="00EE0476"/>
    <w:rsid w:val="00EE04C4"/>
    <w:rsid w:val="00EE0BE7"/>
    <w:rsid w:val="00EE13AC"/>
    <w:rsid w:val="00EE13D4"/>
    <w:rsid w:val="00EE16FA"/>
    <w:rsid w:val="00EE1A9B"/>
    <w:rsid w:val="00EE225F"/>
    <w:rsid w:val="00EE237D"/>
    <w:rsid w:val="00EE3C42"/>
    <w:rsid w:val="00EE3D4F"/>
    <w:rsid w:val="00EE3E62"/>
    <w:rsid w:val="00EE404D"/>
    <w:rsid w:val="00EE424F"/>
    <w:rsid w:val="00EE4AD5"/>
    <w:rsid w:val="00EE4D07"/>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0DC5"/>
    <w:rsid w:val="00EF1F9C"/>
    <w:rsid w:val="00EF205E"/>
    <w:rsid w:val="00EF2149"/>
    <w:rsid w:val="00EF26BA"/>
    <w:rsid w:val="00EF2950"/>
    <w:rsid w:val="00EF29DD"/>
    <w:rsid w:val="00EF2CC5"/>
    <w:rsid w:val="00EF3B3A"/>
    <w:rsid w:val="00EF428A"/>
    <w:rsid w:val="00EF4366"/>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EF7D70"/>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9C9"/>
    <w:rsid w:val="00F10BAC"/>
    <w:rsid w:val="00F10DCD"/>
    <w:rsid w:val="00F10E6F"/>
    <w:rsid w:val="00F10EDD"/>
    <w:rsid w:val="00F10FC1"/>
    <w:rsid w:val="00F110F2"/>
    <w:rsid w:val="00F112FD"/>
    <w:rsid w:val="00F114F4"/>
    <w:rsid w:val="00F11540"/>
    <w:rsid w:val="00F121D1"/>
    <w:rsid w:val="00F12366"/>
    <w:rsid w:val="00F123AF"/>
    <w:rsid w:val="00F1253F"/>
    <w:rsid w:val="00F12A51"/>
    <w:rsid w:val="00F12BAD"/>
    <w:rsid w:val="00F12C2C"/>
    <w:rsid w:val="00F12C5F"/>
    <w:rsid w:val="00F133A1"/>
    <w:rsid w:val="00F1399D"/>
    <w:rsid w:val="00F13ECD"/>
    <w:rsid w:val="00F14298"/>
    <w:rsid w:val="00F14328"/>
    <w:rsid w:val="00F14D45"/>
    <w:rsid w:val="00F15010"/>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17FBB"/>
    <w:rsid w:val="00F2006A"/>
    <w:rsid w:val="00F2019B"/>
    <w:rsid w:val="00F202C0"/>
    <w:rsid w:val="00F203A9"/>
    <w:rsid w:val="00F20519"/>
    <w:rsid w:val="00F21020"/>
    <w:rsid w:val="00F218D4"/>
    <w:rsid w:val="00F2250A"/>
    <w:rsid w:val="00F22738"/>
    <w:rsid w:val="00F23041"/>
    <w:rsid w:val="00F23889"/>
    <w:rsid w:val="00F238DC"/>
    <w:rsid w:val="00F23A0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289"/>
    <w:rsid w:val="00F273DC"/>
    <w:rsid w:val="00F27C34"/>
    <w:rsid w:val="00F27E46"/>
    <w:rsid w:val="00F301C2"/>
    <w:rsid w:val="00F302E1"/>
    <w:rsid w:val="00F30346"/>
    <w:rsid w:val="00F303ED"/>
    <w:rsid w:val="00F30A46"/>
    <w:rsid w:val="00F30DE0"/>
    <w:rsid w:val="00F31B22"/>
    <w:rsid w:val="00F31B49"/>
    <w:rsid w:val="00F31F67"/>
    <w:rsid w:val="00F322B6"/>
    <w:rsid w:val="00F32836"/>
    <w:rsid w:val="00F32B12"/>
    <w:rsid w:val="00F32CB8"/>
    <w:rsid w:val="00F32F0E"/>
    <w:rsid w:val="00F32F56"/>
    <w:rsid w:val="00F32FF1"/>
    <w:rsid w:val="00F33D2A"/>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4B6"/>
    <w:rsid w:val="00F405A4"/>
    <w:rsid w:val="00F40928"/>
    <w:rsid w:val="00F40AFB"/>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D0E"/>
    <w:rsid w:val="00F43E26"/>
    <w:rsid w:val="00F4428A"/>
    <w:rsid w:val="00F44B2F"/>
    <w:rsid w:val="00F44DA3"/>
    <w:rsid w:val="00F44E54"/>
    <w:rsid w:val="00F44EC5"/>
    <w:rsid w:val="00F45209"/>
    <w:rsid w:val="00F45AC1"/>
    <w:rsid w:val="00F45C72"/>
    <w:rsid w:val="00F45E97"/>
    <w:rsid w:val="00F468CB"/>
    <w:rsid w:val="00F46EDA"/>
    <w:rsid w:val="00F47043"/>
    <w:rsid w:val="00F4729A"/>
    <w:rsid w:val="00F47498"/>
    <w:rsid w:val="00F477F8"/>
    <w:rsid w:val="00F47DE5"/>
    <w:rsid w:val="00F47EF5"/>
    <w:rsid w:val="00F503D2"/>
    <w:rsid w:val="00F50E75"/>
    <w:rsid w:val="00F512B2"/>
    <w:rsid w:val="00F512BD"/>
    <w:rsid w:val="00F51C31"/>
    <w:rsid w:val="00F51DBD"/>
    <w:rsid w:val="00F51F5A"/>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E8E"/>
    <w:rsid w:val="00F55043"/>
    <w:rsid w:val="00F55A2F"/>
    <w:rsid w:val="00F55A53"/>
    <w:rsid w:val="00F55BE7"/>
    <w:rsid w:val="00F55C1D"/>
    <w:rsid w:val="00F56043"/>
    <w:rsid w:val="00F561FF"/>
    <w:rsid w:val="00F567F4"/>
    <w:rsid w:val="00F56DCF"/>
    <w:rsid w:val="00F56E9F"/>
    <w:rsid w:val="00F57034"/>
    <w:rsid w:val="00F5743F"/>
    <w:rsid w:val="00F5753A"/>
    <w:rsid w:val="00F57AB0"/>
    <w:rsid w:val="00F57F3E"/>
    <w:rsid w:val="00F60459"/>
    <w:rsid w:val="00F608E3"/>
    <w:rsid w:val="00F60BE9"/>
    <w:rsid w:val="00F60E71"/>
    <w:rsid w:val="00F60EB2"/>
    <w:rsid w:val="00F616DF"/>
    <w:rsid w:val="00F6182C"/>
    <w:rsid w:val="00F618B5"/>
    <w:rsid w:val="00F61FD8"/>
    <w:rsid w:val="00F62446"/>
    <w:rsid w:val="00F62ABE"/>
    <w:rsid w:val="00F62DBF"/>
    <w:rsid w:val="00F631AD"/>
    <w:rsid w:val="00F63287"/>
    <w:rsid w:val="00F63631"/>
    <w:rsid w:val="00F6379A"/>
    <w:rsid w:val="00F63D26"/>
    <w:rsid w:val="00F641BF"/>
    <w:rsid w:val="00F641FC"/>
    <w:rsid w:val="00F6424A"/>
    <w:rsid w:val="00F647F7"/>
    <w:rsid w:val="00F65206"/>
    <w:rsid w:val="00F6566A"/>
    <w:rsid w:val="00F6583C"/>
    <w:rsid w:val="00F6589A"/>
    <w:rsid w:val="00F658EF"/>
    <w:rsid w:val="00F65D0C"/>
    <w:rsid w:val="00F6603D"/>
    <w:rsid w:val="00F66333"/>
    <w:rsid w:val="00F6642C"/>
    <w:rsid w:val="00F664D1"/>
    <w:rsid w:val="00F66660"/>
    <w:rsid w:val="00F66CF8"/>
    <w:rsid w:val="00F66D99"/>
    <w:rsid w:val="00F66E4E"/>
    <w:rsid w:val="00F6727F"/>
    <w:rsid w:val="00F6730B"/>
    <w:rsid w:val="00F674C9"/>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917"/>
    <w:rsid w:val="00F80B88"/>
    <w:rsid w:val="00F812C8"/>
    <w:rsid w:val="00F8132D"/>
    <w:rsid w:val="00F817C5"/>
    <w:rsid w:val="00F818AE"/>
    <w:rsid w:val="00F81B40"/>
    <w:rsid w:val="00F820C4"/>
    <w:rsid w:val="00F820CE"/>
    <w:rsid w:val="00F8214C"/>
    <w:rsid w:val="00F822C3"/>
    <w:rsid w:val="00F823A5"/>
    <w:rsid w:val="00F823DE"/>
    <w:rsid w:val="00F828EB"/>
    <w:rsid w:val="00F82BB5"/>
    <w:rsid w:val="00F8302F"/>
    <w:rsid w:val="00F83829"/>
    <w:rsid w:val="00F83D15"/>
    <w:rsid w:val="00F83D49"/>
    <w:rsid w:val="00F83F6E"/>
    <w:rsid w:val="00F84069"/>
    <w:rsid w:val="00F842C8"/>
    <w:rsid w:val="00F843D7"/>
    <w:rsid w:val="00F84769"/>
    <w:rsid w:val="00F84BB2"/>
    <w:rsid w:val="00F84EF6"/>
    <w:rsid w:val="00F8509F"/>
    <w:rsid w:val="00F85536"/>
    <w:rsid w:val="00F85562"/>
    <w:rsid w:val="00F8587A"/>
    <w:rsid w:val="00F85E15"/>
    <w:rsid w:val="00F85F46"/>
    <w:rsid w:val="00F8647A"/>
    <w:rsid w:val="00F8657A"/>
    <w:rsid w:val="00F8679A"/>
    <w:rsid w:val="00F8685D"/>
    <w:rsid w:val="00F86BB0"/>
    <w:rsid w:val="00F87063"/>
    <w:rsid w:val="00F870D2"/>
    <w:rsid w:val="00F87117"/>
    <w:rsid w:val="00F8736C"/>
    <w:rsid w:val="00F873B9"/>
    <w:rsid w:val="00F87531"/>
    <w:rsid w:val="00F877EF"/>
    <w:rsid w:val="00F877FF"/>
    <w:rsid w:val="00F8783E"/>
    <w:rsid w:val="00F87D25"/>
    <w:rsid w:val="00F87DE6"/>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3177"/>
    <w:rsid w:val="00F931C7"/>
    <w:rsid w:val="00F933F1"/>
    <w:rsid w:val="00F93559"/>
    <w:rsid w:val="00F93C6E"/>
    <w:rsid w:val="00F93D72"/>
    <w:rsid w:val="00F93E65"/>
    <w:rsid w:val="00F94070"/>
    <w:rsid w:val="00F94178"/>
    <w:rsid w:val="00F94CC3"/>
    <w:rsid w:val="00F94E93"/>
    <w:rsid w:val="00F94EF9"/>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A77"/>
    <w:rsid w:val="00FA104B"/>
    <w:rsid w:val="00FA105C"/>
    <w:rsid w:val="00FA120B"/>
    <w:rsid w:val="00FA1475"/>
    <w:rsid w:val="00FA148A"/>
    <w:rsid w:val="00FA14ED"/>
    <w:rsid w:val="00FA1E9E"/>
    <w:rsid w:val="00FA226C"/>
    <w:rsid w:val="00FA27C8"/>
    <w:rsid w:val="00FA2C40"/>
    <w:rsid w:val="00FA2D4C"/>
    <w:rsid w:val="00FA2D56"/>
    <w:rsid w:val="00FA2EB2"/>
    <w:rsid w:val="00FA327F"/>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7550"/>
    <w:rsid w:val="00FA75C9"/>
    <w:rsid w:val="00FA75FA"/>
    <w:rsid w:val="00FA7C14"/>
    <w:rsid w:val="00FA7C44"/>
    <w:rsid w:val="00FB0082"/>
    <w:rsid w:val="00FB0243"/>
    <w:rsid w:val="00FB0469"/>
    <w:rsid w:val="00FB068B"/>
    <w:rsid w:val="00FB0E87"/>
    <w:rsid w:val="00FB1123"/>
    <w:rsid w:val="00FB1454"/>
    <w:rsid w:val="00FB1527"/>
    <w:rsid w:val="00FB1E64"/>
    <w:rsid w:val="00FB1FD4"/>
    <w:rsid w:val="00FB2066"/>
    <w:rsid w:val="00FB220E"/>
    <w:rsid w:val="00FB2537"/>
    <w:rsid w:val="00FB2EFC"/>
    <w:rsid w:val="00FB33DC"/>
    <w:rsid w:val="00FB3BF1"/>
    <w:rsid w:val="00FB3D2C"/>
    <w:rsid w:val="00FB4313"/>
    <w:rsid w:val="00FB4338"/>
    <w:rsid w:val="00FB477E"/>
    <w:rsid w:val="00FB4C32"/>
    <w:rsid w:val="00FB4C9C"/>
    <w:rsid w:val="00FB5B0A"/>
    <w:rsid w:val="00FB5BAE"/>
    <w:rsid w:val="00FB5BE9"/>
    <w:rsid w:val="00FB5F43"/>
    <w:rsid w:val="00FB600B"/>
    <w:rsid w:val="00FB6106"/>
    <w:rsid w:val="00FB6165"/>
    <w:rsid w:val="00FB650D"/>
    <w:rsid w:val="00FB6C03"/>
    <w:rsid w:val="00FB6D26"/>
    <w:rsid w:val="00FB7402"/>
    <w:rsid w:val="00FB7430"/>
    <w:rsid w:val="00FB74B6"/>
    <w:rsid w:val="00FB76BF"/>
    <w:rsid w:val="00FB7E35"/>
    <w:rsid w:val="00FC0150"/>
    <w:rsid w:val="00FC03AB"/>
    <w:rsid w:val="00FC058F"/>
    <w:rsid w:val="00FC05D5"/>
    <w:rsid w:val="00FC06D8"/>
    <w:rsid w:val="00FC0755"/>
    <w:rsid w:val="00FC14BB"/>
    <w:rsid w:val="00FC17F6"/>
    <w:rsid w:val="00FC1BE1"/>
    <w:rsid w:val="00FC1D20"/>
    <w:rsid w:val="00FC2241"/>
    <w:rsid w:val="00FC233E"/>
    <w:rsid w:val="00FC2366"/>
    <w:rsid w:val="00FC247D"/>
    <w:rsid w:val="00FC2596"/>
    <w:rsid w:val="00FC2849"/>
    <w:rsid w:val="00FC2E1E"/>
    <w:rsid w:val="00FC3315"/>
    <w:rsid w:val="00FC3C6D"/>
    <w:rsid w:val="00FC3CF1"/>
    <w:rsid w:val="00FC4572"/>
    <w:rsid w:val="00FC4729"/>
    <w:rsid w:val="00FC4A8C"/>
    <w:rsid w:val="00FC53DB"/>
    <w:rsid w:val="00FC5FC2"/>
    <w:rsid w:val="00FC6177"/>
    <w:rsid w:val="00FC63D1"/>
    <w:rsid w:val="00FC6564"/>
    <w:rsid w:val="00FC6690"/>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CA9"/>
    <w:rsid w:val="00FD4EC4"/>
    <w:rsid w:val="00FD548D"/>
    <w:rsid w:val="00FD58E6"/>
    <w:rsid w:val="00FD59E0"/>
    <w:rsid w:val="00FD5C3C"/>
    <w:rsid w:val="00FD5F6D"/>
    <w:rsid w:val="00FD6279"/>
    <w:rsid w:val="00FD64EC"/>
    <w:rsid w:val="00FD6555"/>
    <w:rsid w:val="00FD66F8"/>
    <w:rsid w:val="00FD6B92"/>
    <w:rsid w:val="00FD6BD6"/>
    <w:rsid w:val="00FD6EF3"/>
    <w:rsid w:val="00FD7A5E"/>
    <w:rsid w:val="00FD7DF9"/>
    <w:rsid w:val="00FD7E07"/>
    <w:rsid w:val="00FE0B51"/>
    <w:rsid w:val="00FE0B78"/>
    <w:rsid w:val="00FE0BA6"/>
    <w:rsid w:val="00FE0D8D"/>
    <w:rsid w:val="00FE0E13"/>
    <w:rsid w:val="00FE0ED4"/>
    <w:rsid w:val="00FE14E4"/>
    <w:rsid w:val="00FE1E6E"/>
    <w:rsid w:val="00FE1EAB"/>
    <w:rsid w:val="00FE21A0"/>
    <w:rsid w:val="00FE27D8"/>
    <w:rsid w:val="00FE29AB"/>
    <w:rsid w:val="00FE2E01"/>
    <w:rsid w:val="00FE2F08"/>
    <w:rsid w:val="00FE3465"/>
    <w:rsid w:val="00FE35C2"/>
    <w:rsid w:val="00FE391C"/>
    <w:rsid w:val="00FE41B8"/>
    <w:rsid w:val="00FE42DD"/>
    <w:rsid w:val="00FE459F"/>
    <w:rsid w:val="00FE4CBF"/>
    <w:rsid w:val="00FE50E9"/>
    <w:rsid w:val="00FE5121"/>
    <w:rsid w:val="00FE51F6"/>
    <w:rsid w:val="00FE52BF"/>
    <w:rsid w:val="00FE53F5"/>
    <w:rsid w:val="00FE5783"/>
    <w:rsid w:val="00FE602C"/>
    <w:rsid w:val="00FE6703"/>
    <w:rsid w:val="00FE67CF"/>
    <w:rsid w:val="00FE69C1"/>
    <w:rsid w:val="00FE6D20"/>
    <w:rsid w:val="00FE6D62"/>
    <w:rsid w:val="00FE6F2C"/>
    <w:rsid w:val="00FE6FB9"/>
    <w:rsid w:val="00FE7075"/>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585"/>
    <w:rsid w:val="00FF386D"/>
    <w:rsid w:val="00FF394C"/>
    <w:rsid w:val="00FF3B4D"/>
    <w:rsid w:val="00FF3BD6"/>
    <w:rsid w:val="00FF3C62"/>
    <w:rsid w:val="00FF3C75"/>
    <w:rsid w:val="00FF3EEC"/>
    <w:rsid w:val="00FF424D"/>
    <w:rsid w:val="00FF49BD"/>
    <w:rsid w:val="00FF4A76"/>
    <w:rsid w:val="00FF4AE2"/>
    <w:rsid w:val="00FF4CD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BC58F3"/>
  <w15:docId w15:val="{764D5BB7-394F-4AF4-B213-B3B2D2404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43D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qFormat/>
    <w:rsid w:val="00E940D5"/>
    <w:pPr>
      <w:numPr>
        <w:numId w:val="6"/>
      </w:numPr>
    </w:pPr>
    <w:rPr>
      <w:b/>
    </w:rPr>
  </w:style>
  <w:style w:type="paragraph" w:customStyle="1" w:styleId="Prop">
    <w:name w:val="Prop"/>
    <w:basedOn w:val="ListParagraph"/>
    <w:link w:val="PropCar"/>
    <w:autoRedefine/>
    <w:rsid w:val="002D208E"/>
    <w:pPr>
      <w:spacing w:before="120" w:after="120"/>
      <w:ind w:left="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BF78F8"/>
    <w:pPr>
      <w:numPr>
        <w:numId w:val="7"/>
      </w:numPr>
      <w:ind w:left="360"/>
    </w:pPr>
    <w:rPr>
      <w:b/>
      <w:i/>
      <w:sz w:val="20"/>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cs="Calibri"/>
      <w:b/>
      <w:i/>
      <w:sz w:val="22"/>
      <w:szCs w:val="21"/>
    </w:rPr>
  </w:style>
  <w:style w:type="paragraph" w:customStyle="1" w:styleId="Prop1">
    <w:name w:val="Prop1"/>
    <w:basedOn w:val="ListParagraph"/>
    <w:autoRedefine/>
    <w:qFormat/>
    <w:rsid w:val="00886BBF"/>
    <w:pPr>
      <w:ind w:left="0"/>
      <w:jc w:val="left"/>
    </w:pPr>
    <w:rPr>
      <w:b/>
      <w:sz w:val="20"/>
      <w:lang w:eastAsia="ko-KR"/>
    </w:rPr>
  </w:style>
  <w:style w:type="paragraph" w:styleId="NormalWeb">
    <w:name w:val="Normal (Web)"/>
    <w:basedOn w:val="Normal"/>
    <w:uiPriority w:val="99"/>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rsid w:val="00ED7F54"/>
  </w:style>
  <w:style w:type="paragraph" w:customStyle="1" w:styleId="DraftProposal">
    <w:name w:val="Draft Proposal"/>
    <w:basedOn w:val="BodyText"/>
    <w:next w:val="Normal"/>
    <w:uiPriority w:val="99"/>
    <w:qFormat/>
    <w:rsid w:val="003B5392"/>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D219BF"/>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paragraph" w:styleId="ListNumber2">
    <w:name w:val="List Number 2"/>
    <w:basedOn w:val="Normal"/>
    <w:semiHidden/>
    <w:unhideWhenUsed/>
    <w:rsid w:val="00D219BF"/>
    <w:pPr>
      <w:tabs>
        <w:tab w:val="num" w:pos="360"/>
      </w:tabs>
      <w:contextualSpacing/>
    </w:pPr>
  </w:style>
  <w:style w:type="paragraph" w:styleId="TOCHeading">
    <w:name w:val="TOC Heading"/>
    <w:basedOn w:val="Heading1"/>
    <w:next w:val="Normal"/>
    <w:uiPriority w:val="39"/>
    <w:unhideWhenUsed/>
    <w:qFormat/>
    <w:rsid w:val="002250D9"/>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val="fr-FR" w:eastAsia="fr-FR"/>
    </w:rPr>
  </w:style>
  <w:style w:type="paragraph" w:styleId="TOC1">
    <w:name w:val="toc 1"/>
    <w:basedOn w:val="Normal"/>
    <w:next w:val="Normal"/>
    <w:autoRedefine/>
    <w:uiPriority w:val="39"/>
    <w:unhideWhenUsed/>
    <w:rsid w:val="002250D9"/>
    <w:pPr>
      <w:spacing w:after="100"/>
    </w:pPr>
  </w:style>
  <w:style w:type="paragraph" w:styleId="TOC2">
    <w:name w:val="toc 2"/>
    <w:basedOn w:val="Normal"/>
    <w:next w:val="Normal"/>
    <w:autoRedefine/>
    <w:uiPriority w:val="39"/>
    <w:unhideWhenUsed/>
    <w:rsid w:val="002250D9"/>
    <w:pPr>
      <w:spacing w:after="100"/>
      <w:ind w:left="220"/>
    </w:pPr>
  </w:style>
  <w:style w:type="character" w:customStyle="1" w:styleId="ui-provider">
    <w:name w:val="ui-provider"/>
    <w:basedOn w:val="DefaultParagraphFont"/>
    <w:rsid w:val="00BD4C38"/>
  </w:style>
  <w:style w:type="character" w:styleId="Emphasis">
    <w:name w:val="Emphasis"/>
    <w:uiPriority w:val="20"/>
    <w:qFormat/>
    <w:rsid w:val="00470D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6415">
      <w:bodyDiv w:val="1"/>
      <w:marLeft w:val="0"/>
      <w:marRight w:val="0"/>
      <w:marTop w:val="0"/>
      <w:marBottom w:val="0"/>
      <w:divBdr>
        <w:top w:val="none" w:sz="0" w:space="0" w:color="auto"/>
        <w:left w:val="none" w:sz="0" w:space="0" w:color="auto"/>
        <w:bottom w:val="none" w:sz="0" w:space="0" w:color="auto"/>
        <w:right w:val="none" w:sz="0" w:space="0" w:color="auto"/>
      </w:divBdr>
      <w:divsChild>
        <w:div w:id="569388502">
          <w:marLeft w:val="418"/>
          <w:marRight w:val="0"/>
          <w:marTop w:val="0"/>
          <w:marBottom w:val="60"/>
          <w:divBdr>
            <w:top w:val="none" w:sz="0" w:space="0" w:color="auto"/>
            <w:left w:val="none" w:sz="0" w:space="0" w:color="auto"/>
            <w:bottom w:val="none" w:sz="0" w:space="0" w:color="auto"/>
            <w:right w:val="none" w:sz="0" w:space="0" w:color="auto"/>
          </w:divBdr>
        </w:div>
        <w:div w:id="195821611">
          <w:marLeft w:val="418"/>
          <w:marRight w:val="0"/>
          <w:marTop w:val="0"/>
          <w:marBottom w:val="60"/>
          <w:divBdr>
            <w:top w:val="none" w:sz="0" w:space="0" w:color="auto"/>
            <w:left w:val="none" w:sz="0" w:space="0" w:color="auto"/>
            <w:bottom w:val="none" w:sz="0" w:space="0" w:color="auto"/>
            <w:right w:val="none" w:sz="0" w:space="0" w:color="auto"/>
          </w:divBdr>
        </w:div>
      </w:divsChild>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7118145">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0391524">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3736989">
      <w:bodyDiv w:val="1"/>
      <w:marLeft w:val="0"/>
      <w:marRight w:val="0"/>
      <w:marTop w:val="0"/>
      <w:marBottom w:val="0"/>
      <w:divBdr>
        <w:top w:val="none" w:sz="0" w:space="0" w:color="auto"/>
        <w:left w:val="none" w:sz="0" w:space="0" w:color="auto"/>
        <w:bottom w:val="none" w:sz="0" w:space="0" w:color="auto"/>
        <w:right w:val="none" w:sz="0" w:space="0" w:color="auto"/>
      </w:divBdr>
    </w:div>
    <w:div w:id="213127111">
      <w:bodyDiv w:val="1"/>
      <w:marLeft w:val="0"/>
      <w:marRight w:val="0"/>
      <w:marTop w:val="0"/>
      <w:marBottom w:val="0"/>
      <w:divBdr>
        <w:top w:val="none" w:sz="0" w:space="0" w:color="auto"/>
        <w:left w:val="none" w:sz="0" w:space="0" w:color="auto"/>
        <w:bottom w:val="none" w:sz="0" w:space="0" w:color="auto"/>
        <w:right w:val="none" w:sz="0" w:space="0" w:color="auto"/>
      </w:divBdr>
    </w:div>
    <w:div w:id="231742477">
      <w:bodyDiv w:val="1"/>
      <w:marLeft w:val="0"/>
      <w:marRight w:val="0"/>
      <w:marTop w:val="0"/>
      <w:marBottom w:val="0"/>
      <w:divBdr>
        <w:top w:val="none" w:sz="0" w:space="0" w:color="auto"/>
        <w:left w:val="none" w:sz="0" w:space="0" w:color="auto"/>
        <w:bottom w:val="none" w:sz="0" w:space="0" w:color="auto"/>
        <w:right w:val="none" w:sz="0" w:space="0" w:color="auto"/>
      </w:divBdr>
    </w:div>
    <w:div w:id="2390247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304485">
      <w:bodyDiv w:val="1"/>
      <w:marLeft w:val="0"/>
      <w:marRight w:val="0"/>
      <w:marTop w:val="0"/>
      <w:marBottom w:val="0"/>
      <w:divBdr>
        <w:top w:val="none" w:sz="0" w:space="0" w:color="auto"/>
        <w:left w:val="none" w:sz="0" w:space="0" w:color="auto"/>
        <w:bottom w:val="none" w:sz="0" w:space="0" w:color="auto"/>
        <w:right w:val="none" w:sz="0" w:space="0" w:color="auto"/>
      </w:divBdr>
      <w:divsChild>
        <w:div w:id="1123226675">
          <w:marLeft w:val="418"/>
          <w:marRight w:val="0"/>
          <w:marTop w:val="0"/>
          <w:marBottom w:val="60"/>
          <w:divBdr>
            <w:top w:val="none" w:sz="0" w:space="0" w:color="auto"/>
            <w:left w:val="none" w:sz="0" w:space="0" w:color="auto"/>
            <w:bottom w:val="none" w:sz="0" w:space="0" w:color="auto"/>
            <w:right w:val="none" w:sz="0" w:space="0" w:color="auto"/>
          </w:divBdr>
        </w:div>
        <w:div w:id="1703631587">
          <w:marLeft w:val="1138"/>
          <w:marRight w:val="0"/>
          <w:marTop w:val="0"/>
          <w:marBottom w:val="60"/>
          <w:divBdr>
            <w:top w:val="none" w:sz="0" w:space="0" w:color="auto"/>
            <w:left w:val="none" w:sz="0" w:space="0" w:color="auto"/>
            <w:bottom w:val="none" w:sz="0" w:space="0" w:color="auto"/>
            <w:right w:val="none" w:sz="0" w:space="0" w:color="auto"/>
          </w:divBdr>
        </w:div>
        <w:div w:id="1454132269">
          <w:marLeft w:val="1858"/>
          <w:marRight w:val="0"/>
          <w:marTop w:val="0"/>
          <w:marBottom w:val="60"/>
          <w:divBdr>
            <w:top w:val="none" w:sz="0" w:space="0" w:color="auto"/>
            <w:left w:val="none" w:sz="0" w:space="0" w:color="auto"/>
            <w:bottom w:val="none" w:sz="0" w:space="0" w:color="auto"/>
            <w:right w:val="none" w:sz="0" w:space="0" w:color="auto"/>
          </w:divBdr>
        </w:div>
        <w:div w:id="502551017">
          <w:marLeft w:val="1138"/>
          <w:marRight w:val="0"/>
          <w:marTop w:val="0"/>
          <w:marBottom w:val="60"/>
          <w:divBdr>
            <w:top w:val="none" w:sz="0" w:space="0" w:color="auto"/>
            <w:left w:val="none" w:sz="0" w:space="0" w:color="auto"/>
            <w:bottom w:val="none" w:sz="0" w:space="0" w:color="auto"/>
            <w:right w:val="none" w:sz="0" w:space="0" w:color="auto"/>
          </w:divBdr>
        </w:div>
        <w:div w:id="1600990805">
          <w:marLeft w:val="1858"/>
          <w:marRight w:val="0"/>
          <w:marTop w:val="0"/>
          <w:marBottom w:val="60"/>
          <w:divBdr>
            <w:top w:val="none" w:sz="0" w:space="0" w:color="auto"/>
            <w:left w:val="none" w:sz="0" w:space="0" w:color="auto"/>
            <w:bottom w:val="none" w:sz="0" w:space="0" w:color="auto"/>
            <w:right w:val="none" w:sz="0" w:space="0" w:color="auto"/>
          </w:divBdr>
        </w:div>
      </w:divsChild>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05850">
      <w:bodyDiv w:val="1"/>
      <w:marLeft w:val="0"/>
      <w:marRight w:val="0"/>
      <w:marTop w:val="0"/>
      <w:marBottom w:val="0"/>
      <w:divBdr>
        <w:top w:val="none" w:sz="0" w:space="0" w:color="auto"/>
        <w:left w:val="none" w:sz="0" w:space="0" w:color="auto"/>
        <w:bottom w:val="none" w:sz="0" w:space="0" w:color="auto"/>
        <w:right w:val="none" w:sz="0" w:space="0" w:color="auto"/>
      </w:divBdr>
      <w:divsChild>
        <w:div w:id="1228687749">
          <w:marLeft w:val="418"/>
          <w:marRight w:val="0"/>
          <w:marTop w:val="0"/>
          <w:marBottom w:val="60"/>
          <w:divBdr>
            <w:top w:val="none" w:sz="0" w:space="0" w:color="auto"/>
            <w:left w:val="none" w:sz="0" w:space="0" w:color="auto"/>
            <w:bottom w:val="none" w:sz="0" w:space="0" w:color="auto"/>
            <w:right w:val="none" w:sz="0" w:space="0" w:color="auto"/>
          </w:divBdr>
        </w:div>
        <w:div w:id="1494955496">
          <w:marLeft w:val="418"/>
          <w:marRight w:val="0"/>
          <w:marTop w:val="0"/>
          <w:marBottom w:val="60"/>
          <w:divBdr>
            <w:top w:val="none" w:sz="0" w:space="0" w:color="auto"/>
            <w:left w:val="none" w:sz="0" w:space="0" w:color="auto"/>
            <w:bottom w:val="none" w:sz="0" w:space="0" w:color="auto"/>
            <w:right w:val="none" w:sz="0" w:space="0" w:color="auto"/>
          </w:divBdr>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0693708">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14573823">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53921589">
      <w:bodyDiv w:val="1"/>
      <w:marLeft w:val="0"/>
      <w:marRight w:val="0"/>
      <w:marTop w:val="0"/>
      <w:marBottom w:val="0"/>
      <w:divBdr>
        <w:top w:val="none" w:sz="0" w:space="0" w:color="auto"/>
        <w:left w:val="none" w:sz="0" w:space="0" w:color="auto"/>
        <w:bottom w:val="none" w:sz="0" w:space="0" w:color="auto"/>
        <w:right w:val="none" w:sz="0" w:space="0" w:color="auto"/>
      </w:divBdr>
      <w:divsChild>
        <w:div w:id="1046101664">
          <w:marLeft w:val="418"/>
          <w:marRight w:val="0"/>
          <w:marTop w:val="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82434710">
      <w:bodyDiv w:val="1"/>
      <w:marLeft w:val="0"/>
      <w:marRight w:val="0"/>
      <w:marTop w:val="0"/>
      <w:marBottom w:val="0"/>
      <w:divBdr>
        <w:top w:val="none" w:sz="0" w:space="0" w:color="auto"/>
        <w:left w:val="none" w:sz="0" w:space="0" w:color="auto"/>
        <w:bottom w:val="none" w:sz="0" w:space="0" w:color="auto"/>
        <w:right w:val="none" w:sz="0" w:space="0" w:color="auto"/>
      </w:divBdr>
    </w:div>
    <w:div w:id="497382436">
      <w:bodyDiv w:val="1"/>
      <w:marLeft w:val="0"/>
      <w:marRight w:val="0"/>
      <w:marTop w:val="0"/>
      <w:marBottom w:val="0"/>
      <w:divBdr>
        <w:top w:val="none" w:sz="0" w:space="0" w:color="auto"/>
        <w:left w:val="none" w:sz="0" w:space="0" w:color="auto"/>
        <w:bottom w:val="none" w:sz="0" w:space="0" w:color="auto"/>
        <w:right w:val="none" w:sz="0" w:space="0" w:color="auto"/>
      </w:divBdr>
    </w:div>
    <w:div w:id="53890437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596598067">
      <w:bodyDiv w:val="1"/>
      <w:marLeft w:val="0"/>
      <w:marRight w:val="0"/>
      <w:marTop w:val="0"/>
      <w:marBottom w:val="0"/>
      <w:divBdr>
        <w:top w:val="none" w:sz="0" w:space="0" w:color="auto"/>
        <w:left w:val="none" w:sz="0" w:space="0" w:color="auto"/>
        <w:bottom w:val="none" w:sz="0" w:space="0" w:color="auto"/>
        <w:right w:val="none" w:sz="0" w:space="0" w:color="auto"/>
      </w:divBdr>
      <w:divsChild>
        <w:div w:id="849682388">
          <w:marLeft w:val="418"/>
          <w:marRight w:val="0"/>
          <w:marTop w:val="0"/>
          <w:marBottom w:val="60"/>
          <w:divBdr>
            <w:top w:val="none" w:sz="0" w:space="0" w:color="auto"/>
            <w:left w:val="none" w:sz="0" w:space="0" w:color="auto"/>
            <w:bottom w:val="none" w:sz="0" w:space="0" w:color="auto"/>
            <w:right w:val="none" w:sz="0" w:space="0" w:color="auto"/>
          </w:divBdr>
        </w:div>
        <w:div w:id="1022559491">
          <w:marLeft w:val="1138"/>
          <w:marRight w:val="0"/>
          <w:marTop w:val="0"/>
          <w:marBottom w:val="60"/>
          <w:divBdr>
            <w:top w:val="none" w:sz="0" w:space="0" w:color="auto"/>
            <w:left w:val="none" w:sz="0" w:space="0" w:color="auto"/>
            <w:bottom w:val="none" w:sz="0" w:space="0" w:color="auto"/>
            <w:right w:val="none" w:sz="0" w:space="0" w:color="auto"/>
          </w:divBdr>
        </w:div>
        <w:div w:id="1086463165">
          <w:marLeft w:val="1138"/>
          <w:marRight w:val="0"/>
          <w:marTop w:val="0"/>
          <w:marBottom w:val="60"/>
          <w:divBdr>
            <w:top w:val="none" w:sz="0" w:space="0" w:color="auto"/>
            <w:left w:val="none" w:sz="0" w:space="0" w:color="auto"/>
            <w:bottom w:val="none" w:sz="0" w:space="0" w:color="auto"/>
            <w:right w:val="none" w:sz="0" w:space="0" w:color="auto"/>
          </w:divBdr>
        </w:div>
        <w:div w:id="1003751192">
          <w:marLeft w:val="418"/>
          <w:marRight w:val="0"/>
          <w:marTop w:val="0"/>
          <w:marBottom w:val="60"/>
          <w:divBdr>
            <w:top w:val="none" w:sz="0" w:space="0" w:color="auto"/>
            <w:left w:val="none" w:sz="0" w:space="0" w:color="auto"/>
            <w:bottom w:val="none" w:sz="0" w:space="0" w:color="auto"/>
            <w:right w:val="none" w:sz="0" w:space="0" w:color="auto"/>
          </w:divBdr>
        </w:div>
      </w:divsChild>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1965020">
      <w:bodyDiv w:val="1"/>
      <w:marLeft w:val="0"/>
      <w:marRight w:val="0"/>
      <w:marTop w:val="0"/>
      <w:marBottom w:val="0"/>
      <w:divBdr>
        <w:top w:val="none" w:sz="0" w:space="0" w:color="auto"/>
        <w:left w:val="none" w:sz="0" w:space="0" w:color="auto"/>
        <w:bottom w:val="none" w:sz="0" w:space="0" w:color="auto"/>
        <w:right w:val="none" w:sz="0" w:space="0" w:color="auto"/>
      </w:divBdr>
      <w:divsChild>
        <w:div w:id="1368333518">
          <w:marLeft w:val="418"/>
          <w:marRight w:val="0"/>
          <w:marTop w:val="0"/>
          <w:marBottom w:val="60"/>
          <w:divBdr>
            <w:top w:val="none" w:sz="0" w:space="0" w:color="auto"/>
            <w:left w:val="none" w:sz="0" w:space="0" w:color="auto"/>
            <w:bottom w:val="none" w:sz="0" w:space="0" w:color="auto"/>
            <w:right w:val="none" w:sz="0" w:space="0" w:color="auto"/>
          </w:divBdr>
        </w:div>
        <w:div w:id="1816529855">
          <w:marLeft w:val="418"/>
          <w:marRight w:val="0"/>
          <w:marTop w:val="0"/>
          <w:marBottom w:val="60"/>
          <w:divBdr>
            <w:top w:val="none" w:sz="0" w:space="0" w:color="auto"/>
            <w:left w:val="none" w:sz="0" w:space="0" w:color="auto"/>
            <w:bottom w:val="none" w:sz="0" w:space="0" w:color="auto"/>
            <w:right w:val="none" w:sz="0" w:space="0" w:color="auto"/>
          </w:divBdr>
        </w:div>
        <w:div w:id="1555655440">
          <w:marLeft w:val="418"/>
          <w:marRight w:val="0"/>
          <w:marTop w:val="0"/>
          <w:marBottom w:val="60"/>
          <w:divBdr>
            <w:top w:val="none" w:sz="0" w:space="0" w:color="auto"/>
            <w:left w:val="none" w:sz="0" w:space="0" w:color="auto"/>
            <w:bottom w:val="none" w:sz="0" w:space="0" w:color="auto"/>
            <w:right w:val="none" w:sz="0" w:space="0" w:color="auto"/>
          </w:divBdr>
        </w:div>
        <w:div w:id="809983545">
          <w:marLeft w:val="1138"/>
          <w:marRight w:val="0"/>
          <w:marTop w:val="0"/>
          <w:marBottom w:val="60"/>
          <w:divBdr>
            <w:top w:val="none" w:sz="0" w:space="0" w:color="auto"/>
            <w:left w:val="none" w:sz="0" w:space="0" w:color="auto"/>
            <w:bottom w:val="none" w:sz="0" w:space="0" w:color="auto"/>
            <w:right w:val="none" w:sz="0" w:space="0" w:color="auto"/>
          </w:divBdr>
        </w:div>
        <w:div w:id="727530245">
          <w:marLeft w:val="418"/>
          <w:marRight w:val="0"/>
          <w:marTop w:val="0"/>
          <w:marBottom w:val="60"/>
          <w:divBdr>
            <w:top w:val="none" w:sz="0" w:space="0" w:color="auto"/>
            <w:left w:val="none" w:sz="0" w:space="0" w:color="auto"/>
            <w:bottom w:val="none" w:sz="0" w:space="0" w:color="auto"/>
            <w:right w:val="none" w:sz="0" w:space="0" w:color="auto"/>
          </w:divBdr>
        </w:div>
        <w:div w:id="1421566757">
          <w:marLeft w:val="1138"/>
          <w:marRight w:val="0"/>
          <w:marTop w:val="0"/>
          <w:marBottom w:val="6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1323765">
      <w:bodyDiv w:val="1"/>
      <w:marLeft w:val="0"/>
      <w:marRight w:val="0"/>
      <w:marTop w:val="0"/>
      <w:marBottom w:val="0"/>
      <w:divBdr>
        <w:top w:val="none" w:sz="0" w:space="0" w:color="auto"/>
        <w:left w:val="none" w:sz="0" w:space="0" w:color="auto"/>
        <w:bottom w:val="none" w:sz="0" w:space="0" w:color="auto"/>
        <w:right w:val="none" w:sz="0" w:space="0" w:color="auto"/>
      </w:divBdr>
      <w:divsChild>
        <w:div w:id="889995493">
          <w:marLeft w:val="418"/>
          <w:marRight w:val="0"/>
          <w:marTop w:val="0"/>
          <w:marBottom w:val="60"/>
          <w:divBdr>
            <w:top w:val="none" w:sz="0" w:space="0" w:color="auto"/>
            <w:left w:val="none" w:sz="0" w:space="0" w:color="auto"/>
            <w:bottom w:val="none" w:sz="0" w:space="0" w:color="auto"/>
            <w:right w:val="none" w:sz="0" w:space="0" w:color="auto"/>
          </w:divBdr>
        </w:div>
        <w:div w:id="1549610692">
          <w:marLeft w:val="418"/>
          <w:marRight w:val="0"/>
          <w:marTop w:val="0"/>
          <w:marBottom w:val="60"/>
          <w:divBdr>
            <w:top w:val="none" w:sz="0" w:space="0" w:color="auto"/>
            <w:left w:val="none" w:sz="0" w:space="0" w:color="auto"/>
            <w:bottom w:val="none" w:sz="0" w:space="0" w:color="auto"/>
            <w:right w:val="none" w:sz="0" w:space="0" w:color="auto"/>
          </w:divBdr>
        </w:div>
      </w:divsChild>
    </w:div>
    <w:div w:id="640966883">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40180916">
      <w:bodyDiv w:val="1"/>
      <w:marLeft w:val="0"/>
      <w:marRight w:val="0"/>
      <w:marTop w:val="0"/>
      <w:marBottom w:val="0"/>
      <w:divBdr>
        <w:top w:val="none" w:sz="0" w:space="0" w:color="auto"/>
        <w:left w:val="none" w:sz="0" w:space="0" w:color="auto"/>
        <w:bottom w:val="none" w:sz="0" w:space="0" w:color="auto"/>
        <w:right w:val="none" w:sz="0" w:space="0" w:color="auto"/>
      </w:divBdr>
      <w:divsChild>
        <w:div w:id="1269700405">
          <w:marLeft w:val="547"/>
          <w:marRight w:val="0"/>
          <w:marTop w:val="0"/>
          <w:marBottom w:val="0"/>
          <w:divBdr>
            <w:top w:val="none" w:sz="0" w:space="0" w:color="auto"/>
            <w:left w:val="none" w:sz="0" w:space="0" w:color="auto"/>
            <w:bottom w:val="none" w:sz="0" w:space="0" w:color="auto"/>
            <w:right w:val="none" w:sz="0" w:space="0" w:color="auto"/>
          </w:divBdr>
        </w:div>
        <w:div w:id="1020012965">
          <w:marLeft w:val="1166"/>
          <w:marRight w:val="0"/>
          <w:marTop w:val="0"/>
          <w:marBottom w:val="0"/>
          <w:divBdr>
            <w:top w:val="none" w:sz="0" w:space="0" w:color="auto"/>
            <w:left w:val="none" w:sz="0" w:space="0" w:color="auto"/>
            <w:bottom w:val="none" w:sz="0" w:space="0" w:color="auto"/>
            <w:right w:val="none" w:sz="0" w:space="0" w:color="auto"/>
          </w:divBdr>
        </w:div>
        <w:div w:id="1371955787">
          <w:marLeft w:val="1166"/>
          <w:marRight w:val="0"/>
          <w:marTop w:val="0"/>
          <w:marBottom w:val="0"/>
          <w:divBdr>
            <w:top w:val="none" w:sz="0" w:space="0" w:color="auto"/>
            <w:left w:val="none" w:sz="0" w:space="0" w:color="auto"/>
            <w:bottom w:val="none" w:sz="0" w:space="0" w:color="auto"/>
            <w:right w:val="none" w:sz="0" w:space="0" w:color="auto"/>
          </w:divBdr>
        </w:div>
        <w:div w:id="1173447424">
          <w:marLeft w:val="547"/>
          <w:marRight w:val="0"/>
          <w:marTop w:val="0"/>
          <w:marBottom w:val="0"/>
          <w:divBdr>
            <w:top w:val="none" w:sz="0" w:space="0" w:color="auto"/>
            <w:left w:val="none" w:sz="0" w:space="0" w:color="auto"/>
            <w:bottom w:val="none" w:sz="0" w:space="0" w:color="auto"/>
            <w:right w:val="none" w:sz="0" w:space="0" w:color="auto"/>
          </w:divBdr>
        </w:div>
        <w:div w:id="96214894">
          <w:marLeft w:val="1166"/>
          <w:marRight w:val="0"/>
          <w:marTop w:val="0"/>
          <w:marBottom w:val="0"/>
          <w:divBdr>
            <w:top w:val="none" w:sz="0" w:space="0" w:color="auto"/>
            <w:left w:val="none" w:sz="0" w:space="0" w:color="auto"/>
            <w:bottom w:val="none" w:sz="0" w:space="0" w:color="auto"/>
            <w:right w:val="none" w:sz="0" w:space="0" w:color="auto"/>
          </w:divBdr>
        </w:div>
        <w:div w:id="1869221900">
          <w:marLeft w:val="1166"/>
          <w:marRight w:val="0"/>
          <w:marTop w:val="0"/>
          <w:marBottom w:val="0"/>
          <w:divBdr>
            <w:top w:val="none" w:sz="0" w:space="0" w:color="auto"/>
            <w:left w:val="none" w:sz="0" w:space="0" w:color="auto"/>
            <w:bottom w:val="none" w:sz="0" w:space="0" w:color="auto"/>
            <w:right w:val="none" w:sz="0" w:space="0" w:color="auto"/>
          </w:divBdr>
        </w:div>
        <w:div w:id="1725761847">
          <w:marLeft w:val="1166"/>
          <w:marRight w:val="0"/>
          <w:marTop w:val="0"/>
          <w:marBottom w:val="0"/>
          <w:divBdr>
            <w:top w:val="none" w:sz="0" w:space="0" w:color="auto"/>
            <w:left w:val="none" w:sz="0" w:space="0" w:color="auto"/>
            <w:bottom w:val="none" w:sz="0" w:space="0" w:color="auto"/>
            <w:right w:val="none" w:sz="0" w:space="0" w:color="auto"/>
          </w:divBdr>
        </w:div>
        <w:div w:id="206112330">
          <w:marLeft w:val="1166"/>
          <w:marRight w:val="0"/>
          <w:marTop w:val="0"/>
          <w:marBottom w:val="0"/>
          <w:divBdr>
            <w:top w:val="none" w:sz="0" w:space="0" w:color="auto"/>
            <w:left w:val="none" w:sz="0" w:space="0" w:color="auto"/>
            <w:bottom w:val="none" w:sz="0" w:space="0" w:color="auto"/>
            <w:right w:val="none" w:sz="0" w:space="0" w:color="auto"/>
          </w:divBdr>
        </w:div>
        <w:div w:id="1125389431">
          <w:marLeft w:val="1166"/>
          <w:marRight w:val="0"/>
          <w:marTop w:val="0"/>
          <w:marBottom w:val="0"/>
          <w:divBdr>
            <w:top w:val="none" w:sz="0" w:space="0" w:color="auto"/>
            <w:left w:val="none" w:sz="0" w:space="0" w:color="auto"/>
            <w:bottom w:val="none" w:sz="0" w:space="0" w:color="auto"/>
            <w:right w:val="none" w:sz="0" w:space="0" w:color="auto"/>
          </w:divBdr>
        </w:div>
        <w:div w:id="667366485">
          <w:marLeft w:val="1166"/>
          <w:marRight w:val="0"/>
          <w:marTop w:val="0"/>
          <w:marBottom w:val="0"/>
          <w:divBdr>
            <w:top w:val="none" w:sz="0" w:space="0" w:color="auto"/>
            <w:left w:val="none" w:sz="0" w:space="0" w:color="auto"/>
            <w:bottom w:val="none" w:sz="0" w:space="0" w:color="auto"/>
            <w:right w:val="none" w:sz="0" w:space="0" w:color="auto"/>
          </w:divBdr>
        </w:div>
      </w:divsChild>
    </w:div>
    <w:div w:id="740981066">
      <w:bodyDiv w:val="1"/>
      <w:marLeft w:val="0"/>
      <w:marRight w:val="0"/>
      <w:marTop w:val="0"/>
      <w:marBottom w:val="0"/>
      <w:divBdr>
        <w:top w:val="none" w:sz="0" w:space="0" w:color="auto"/>
        <w:left w:val="none" w:sz="0" w:space="0" w:color="auto"/>
        <w:bottom w:val="none" w:sz="0" w:space="0" w:color="auto"/>
        <w:right w:val="none" w:sz="0" w:space="0" w:color="auto"/>
      </w:divBdr>
      <w:divsChild>
        <w:div w:id="825513453">
          <w:marLeft w:val="547"/>
          <w:marRight w:val="0"/>
          <w:marTop w:val="0"/>
          <w:marBottom w:val="0"/>
          <w:divBdr>
            <w:top w:val="none" w:sz="0" w:space="0" w:color="auto"/>
            <w:left w:val="none" w:sz="0" w:space="0" w:color="auto"/>
            <w:bottom w:val="none" w:sz="0" w:space="0" w:color="auto"/>
            <w:right w:val="none" w:sz="0" w:space="0" w:color="auto"/>
          </w:divBdr>
        </w:div>
        <w:div w:id="1529952221">
          <w:marLeft w:val="1166"/>
          <w:marRight w:val="0"/>
          <w:marTop w:val="0"/>
          <w:marBottom w:val="0"/>
          <w:divBdr>
            <w:top w:val="none" w:sz="0" w:space="0" w:color="auto"/>
            <w:left w:val="none" w:sz="0" w:space="0" w:color="auto"/>
            <w:bottom w:val="none" w:sz="0" w:space="0" w:color="auto"/>
            <w:right w:val="none" w:sz="0" w:space="0" w:color="auto"/>
          </w:divBdr>
        </w:div>
        <w:div w:id="141897882">
          <w:marLeft w:val="547"/>
          <w:marRight w:val="0"/>
          <w:marTop w:val="0"/>
          <w:marBottom w:val="0"/>
          <w:divBdr>
            <w:top w:val="none" w:sz="0" w:space="0" w:color="auto"/>
            <w:left w:val="none" w:sz="0" w:space="0" w:color="auto"/>
            <w:bottom w:val="none" w:sz="0" w:space="0" w:color="auto"/>
            <w:right w:val="none" w:sz="0" w:space="0" w:color="auto"/>
          </w:divBdr>
        </w:div>
        <w:div w:id="2020038184">
          <w:marLeft w:val="547"/>
          <w:marRight w:val="0"/>
          <w:marTop w:val="0"/>
          <w:marBottom w:val="0"/>
          <w:divBdr>
            <w:top w:val="none" w:sz="0" w:space="0" w:color="auto"/>
            <w:left w:val="none" w:sz="0" w:space="0" w:color="auto"/>
            <w:bottom w:val="none" w:sz="0" w:space="0" w:color="auto"/>
            <w:right w:val="none" w:sz="0" w:space="0" w:color="auto"/>
          </w:divBdr>
        </w:div>
        <w:div w:id="1210802885">
          <w:marLeft w:val="547"/>
          <w:marRight w:val="0"/>
          <w:marTop w:val="0"/>
          <w:marBottom w:val="0"/>
          <w:divBdr>
            <w:top w:val="none" w:sz="0" w:space="0" w:color="auto"/>
            <w:left w:val="none" w:sz="0" w:space="0" w:color="auto"/>
            <w:bottom w:val="none" w:sz="0" w:space="0" w:color="auto"/>
            <w:right w:val="none" w:sz="0" w:space="0" w:color="auto"/>
          </w:divBdr>
        </w:div>
        <w:div w:id="1241140452">
          <w:marLeft w:val="1166"/>
          <w:marRight w:val="0"/>
          <w:marTop w:val="0"/>
          <w:marBottom w:val="0"/>
          <w:divBdr>
            <w:top w:val="none" w:sz="0" w:space="0" w:color="auto"/>
            <w:left w:val="none" w:sz="0" w:space="0" w:color="auto"/>
            <w:bottom w:val="none" w:sz="0" w:space="0" w:color="auto"/>
            <w:right w:val="none" w:sz="0" w:space="0" w:color="auto"/>
          </w:divBdr>
        </w:div>
        <w:div w:id="1806662140">
          <w:marLeft w:val="547"/>
          <w:marRight w:val="0"/>
          <w:marTop w:val="0"/>
          <w:marBottom w:val="0"/>
          <w:divBdr>
            <w:top w:val="none" w:sz="0" w:space="0" w:color="auto"/>
            <w:left w:val="none" w:sz="0" w:space="0" w:color="auto"/>
            <w:bottom w:val="none" w:sz="0" w:space="0" w:color="auto"/>
            <w:right w:val="none" w:sz="0" w:space="0" w:color="auto"/>
          </w:divBdr>
        </w:div>
      </w:divsChild>
    </w:div>
    <w:div w:id="753667681">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6503154">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40658289">
      <w:bodyDiv w:val="1"/>
      <w:marLeft w:val="0"/>
      <w:marRight w:val="0"/>
      <w:marTop w:val="0"/>
      <w:marBottom w:val="0"/>
      <w:divBdr>
        <w:top w:val="none" w:sz="0" w:space="0" w:color="auto"/>
        <w:left w:val="none" w:sz="0" w:space="0" w:color="auto"/>
        <w:bottom w:val="none" w:sz="0" w:space="0" w:color="auto"/>
        <w:right w:val="none" w:sz="0" w:space="0" w:color="auto"/>
      </w:divBdr>
    </w:div>
    <w:div w:id="85970354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8980031">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1735691">
      <w:bodyDiv w:val="1"/>
      <w:marLeft w:val="0"/>
      <w:marRight w:val="0"/>
      <w:marTop w:val="0"/>
      <w:marBottom w:val="0"/>
      <w:divBdr>
        <w:top w:val="none" w:sz="0" w:space="0" w:color="auto"/>
        <w:left w:val="none" w:sz="0" w:space="0" w:color="auto"/>
        <w:bottom w:val="none" w:sz="0" w:space="0" w:color="auto"/>
        <w:right w:val="none" w:sz="0" w:space="0" w:color="auto"/>
      </w:divBdr>
    </w:div>
    <w:div w:id="1029137028">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533773">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21194827">
      <w:bodyDiv w:val="1"/>
      <w:marLeft w:val="0"/>
      <w:marRight w:val="0"/>
      <w:marTop w:val="0"/>
      <w:marBottom w:val="0"/>
      <w:divBdr>
        <w:top w:val="none" w:sz="0" w:space="0" w:color="auto"/>
        <w:left w:val="none" w:sz="0" w:space="0" w:color="auto"/>
        <w:bottom w:val="none" w:sz="0" w:space="0" w:color="auto"/>
        <w:right w:val="none" w:sz="0" w:space="0" w:color="auto"/>
      </w:divBdr>
    </w:div>
    <w:div w:id="1132210580">
      <w:bodyDiv w:val="1"/>
      <w:marLeft w:val="0"/>
      <w:marRight w:val="0"/>
      <w:marTop w:val="0"/>
      <w:marBottom w:val="0"/>
      <w:divBdr>
        <w:top w:val="none" w:sz="0" w:space="0" w:color="auto"/>
        <w:left w:val="none" w:sz="0" w:space="0" w:color="auto"/>
        <w:bottom w:val="none" w:sz="0" w:space="0" w:color="auto"/>
        <w:right w:val="none" w:sz="0" w:space="0" w:color="auto"/>
      </w:divBdr>
      <w:divsChild>
        <w:div w:id="1700426019">
          <w:marLeft w:val="0"/>
          <w:marRight w:val="0"/>
          <w:marTop w:val="0"/>
          <w:marBottom w:val="60"/>
          <w:divBdr>
            <w:top w:val="none" w:sz="0" w:space="0" w:color="auto"/>
            <w:left w:val="none" w:sz="0" w:space="0" w:color="auto"/>
            <w:bottom w:val="none" w:sz="0" w:space="0" w:color="auto"/>
            <w:right w:val="none" w:sz="0" w:space="0" w:color="auto"/>
          </w:divBdr>
        </w:div>
        <w:div w:id="1690640280">
          <w:marLeft w:val="418"/>
          <w:marRight w:val="0"/>
          <w:marTop w:val="0"/>
          <w:marBottom w:val="60"/>
          <w:divBdr>
            <w:top w:val="none" w:sz="0" w:space="0" w:color="auto"/>
            <w:left w:val="none" w:sz="0" w:space="0" w:color="auto"/>
            <w:bottom w:val="none" w:sz="0" w:space="0" w:color="auto"/>
            <w:right w:val="none" w:sz="0" w:space="0" w:color="auto"/>
          </w:divBdr>
        </w:div>
        <w:div w:id="1578980395">
          <w:marLeft w:val="418"/>
          <w:marRight w:val="0"/>
          <w:marTop w:val="0"/>
          <w:marBottom w:val="60"/>
          <w:divBdr>
            <w:top w:val="none" w:sz="0" w:space="0" w:color="auto"/>
            <w:left w:val="none" w:sz="0" w:space="0" w:color="auto"/>
            <w:bottom w:val="none" w:sz="0" w:space="0" w:color="auto"/>
            <w:right w:val="none" w:sz="0" w:space="0" w:color="auto"/>
          </w:divBdr>
        </w:div>
        <w:div w:id="1114979745">
          <w:marLeft w:val="1138"/>
          <w:marRight w:val="0"/>
          <w:marTop w:val="0"/>
          <w:marBottom w:val="60"/>
          <w:divBdr>
            <w:top w:val="none" w:sz="0" w:space="0" w:color="auto"/>
            <w:left w:val="none" w:sz="0" w:space="0" w:color="auto"/>
            <w:bottom w:val="none" w:sz="0" w:space="0" w:color="auto"/>
            <w:right w:val="none" w:sz="0" w:space="0" w:color="auto"/>
          </w:divBdr>
        </w:div>
        <w:div w:id="22288732">
          <w:marLeft w:val="1138"/>
          <w:marRight w:val="0"/>
          <w:marTop w:val="0"/>
          <w:marBottom w:val="60"/>
          <w:divBdr>
            <w:top w:val="none" w:sz="0" w:space="0" w:color="auto"/>
            <w:left w:val="none" w:sz="0" w:space="0" w:color="auto"/>
            <w:bottom w:val="none" w:sz="0" w:space="0" w:color="auto"/>
            <w:right w:val="none" w:sz="0" w:space="0" w:color="auto"/>
          </w:divBdr>
        </w:div>
        <w:div w:id="1647197146">
          <w:marLeft w:val="1138"/>
          <w:marRight w:val="0"/>
          <w:marTop w:val="0"/>
          <w:marBottom w:val="60"/>
          <w:divBdr>
            <w:top w:val="none" w:sz="0" w:space="0" w:color="auto"/>
            <w:left w:val="none" w:sz="0" w:space="0" w:color="auto"/>
            <w:bottom w:val="none" w:sz="0" w:space="0" w:color="auto"/>
            <w:right w:val="none" w:sz="0" w:space="0" w:color="auto"/>
          </w:divBdr>
        </w:div>
        <w:div w:id="690886432">
          <w:marLeft w:val="1138"/>
          <w:marRight w:val="0"/>
          <w:marTop w:val="0"/>
          <w:marBottom w:val="60"/>
          <w:divBdr>
            <w:top w:val="none" w:sz="0" w:space="0" w:color="auto"/>
            <w:left w:val="none" w:sz="0" w:space="0" w:color="auto"/>
            <w:bottom w:val="none" w:sz="0" w:space="0" w:color="auto"/>
            <w:right w:val="none" w:sz="0" w:space="0" w:color="auto"/>
          </w:divBdr>
        </w:div>
      </w:divsChild>
    </w:div>
    <w:div w:id="1157722098">
      <w:bodyDiv w:val="1"/>
      <w:marLeft w:val="0"/>
      <w:marRight w:val="0"/>
      <w:marTop w:val="0"/>
      <w:marBottom w:val="0"/>
      <w:divBdr>
        <w:top w:val="none" w:sz="0" w:space="0" w:color="auto"/>
        <w:left w:val="none" w:sz="0" w:space="0" w:color="auto"/>
        <w:bottom w:val="none" w:sz="0" w:space="0" w:color="auto"/>
        <w:right w:val="none" w:sz="0" w:space="0" w:color="auto"/>
      </w:divBdr>
      <w:divsChild>
        <w:div w:id="1423991190">
          <w:marLeft w:val="547"/>
          <w:marRight w:val="0"/>
          <w:marTop w:val="0"/>
          <w:marBottom w:val="0"/>
          <w:divBdr>
            <w:top w:val="none" w:sz="0" w:space="0" w:color="auto"/>
            <w:left w:val="none" w:sz="0" w:space="0" w:color="auto"/>
            <w:bottom w:val="none" w:sz="0" w:space="0" w:color="auto"/>
            <w:right w:val="none" w:sz="0" w:space="0" w:color="auto"/>
          </w:divBdr>
        </w:div>
        <w:div w:id="1879971831">
          <w:marLeft w:val="1166"/>
          <w:marRight w:val="0"/>
          <w:marTop w:val="0"/>
          <w:marBottom w:val="0"/>
          <w:divBdr>
            <w:top w:val="none" w:sz="0" w:space="0" w:color="auto"/>
            <w:left w:val="none" w:sz="0" w:space="0" w:color="auto"/>
            <w:bottom w:val="none" w:sz="0" w:space="0" w:color="auto"/>
            <w:right w:val="none" w:sz="0" w:space="0" w:color="auto"/>
          </w:divBdr>
        </w:div>
        <w:div w:id="54746280">
          <w:marLeft w:val="547"/>
          <w:marRight w:val="0"/>
          <w:marTop w:val="0"/>
          <w:marBottom w:val="0"/>
          <w:divBdr>
            <w:top w:val="none" w:sz="0" w:space="0" w:color="auto"/>
            <w:left w:val="none" w:sz="0" w:space="0" w:color="auto"/>
            <w:bottom w:val="none" w:sz="0" w:space="0" w:color="auto"/>
            <w:right w:val="none" w:sz="0" w:space="0" w:color="auto"/>
          </w:divBdr>
        </w:div>
        <w:div w:id="1087077168">
          <w:marLeft w:val="547"/>
          <w:marRight w:val="0"/>
          <w:marTop w:val="0"/>
          <w:marBottom w:val="0"/>
          <w:divBdr>
            <w:top w:val="none" w:sz="0" w:space="0" w:color="auto"/>
            <w:left w:val="none" w:sz="0" w:space="0" w:color="auto"/>
            <w:bottom w:val="none" w:sz="0" w:space="0" w:color="auto"/>
            <w:right w:val="none" w:sz="0" w:space="0" w:color="auto"/>
          </w:divBdr>
        </w:div>
        <w:div w:id="1050691027">
          <w:marLeft w:val="547"/>
          <w:marRight w:val="0"/>
          <w:marTop w:val="0"/>
          <w:marBottom w:val="0"/>
          <w:divBdr>
            <w:top w:val="none" w:sz="0" w:space="0" w:color="auto"/>
            <w:left w:val="none" w:sz="0" w:space="0" w:color="auto"/>
            <w:bottom w:val="none" w:sz="0" w:space="0" w:color="auto"/>
            <w:right w:val="none" w:sz="0" w:space="0" w:color="auto"/>
          </w:divBdr>
        </w:div>
        <w:div w:id="2108500941">
          <w:marLeft w:val="1166"/>
          <w:marRight w:val="0"/>
          <w:marTop w:val="0"/>
          <w:marBottom w:val="0"/>
          <w:divBdr>
            <w:top w:val="none" w:sz="0" w:space="0" w:color="auto"/>
            <w:left w:val="none" w:sz="0" w:space="0" w:color="auto"/>
            <w:bottom w:val="none" w:sz="0" w:space="0" w:color="auto"/>
            <w:right w:val="none" w:sz="0" w:space="0" w:color="auto"/>
          </w:divBdr>
        </w:div>
        <w:div w:id="1203052120">
          <w:marLeft w:val="547"/>
          <w:marRight w:val="0"/>
          <w:marTop w:val="0"/>
          <w:marBottom w:val="0"/>
          <w:divBdr>
            <w:top w:val="none" w:sz="0" w:space="0" w:color="auto"/>
            <w:left w:val="none" w:sz="0" w:space="0" w:color="auto"/>
            <w:bottom w:val="none" w:sz="0" w:space="0" w:color="auto"/>
            <w:right w:val="none" w:sz="0" w:space="0" w:color="auto"/>
          </w:divBdr>
        </w:div>
      </w:divsChild>
    </w:div>
    <w:div w:id="1157919635">
      <w:bodyDiv w:val="1"/>
      <w:marLeft w:val="0"/>
      <w:marRight w:val="0"/>
      <w:marTop w:val="0"/>
      <w:marBottom w:val="0"/>
      <w:divBdr>
        <w:top w:val="none" w:sz="0" w:space="0" w:color="auto"/>
        <w:left w:val="none" w:sz="0" w:space="0" w:color="auto"/>
        <w:bottom w:val="none" w:sz="0" w:space="0" w:color="auto"/>
        <w:right w:val="none" w:sz="0" w:space="0" w:color="auto"/>
      </w:divBdr>
    </w:div>
    <w:div w:id="1163356856">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9394810">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6065256">
      <w:bodyDiv w:val="1"/>
      <w:marLeft w:val="0"/>
      <w:marRight w:val="0"/>
      <w:marTop w:val="0"/>
      <w:marBottom w:val="0"/>
      <w:divBdr>
        <w:top w:val="none" w:sz="0" w:space="0" w:color="auto"/>
        <w:left w:val="none" w:sz="0" w:space="0" w:color="auto"/>
        <w:bottom w:val="none" w:sz="0" w:space="0" w:color="auto"/>
        <w:right w:val="none" w:sz="0" w:space="0" w:color="auto"/>
      </w:divBdr>
      <w:divsChild>
        <w:div w:id="1134979458">
          <w:marLeft w:val="547"/>
          <w:marRight w:val="0"/>
          <w:marTop w:val="0"/>
          <w:marBottom w:val="0"/>
          <w:divBdr>
            <w:top w:val="none" w:sz="0" w:space="0" w:color="auto"/>
            <w:left w:val="none" w:sz="0" w:space="0" w:color="auto"/>
            <w:bottom w:val="none" w:sz="0" w:space="0" w:color="auto"/>
            <w:right w:val="none" w:sz="0" w:space="0" w:color="auto"/>
          </w:divBdr>
        </w:div>
      </w:divsChild>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13272277">
      <w:bodyDiv w:val="1"/>
      <w:marLeft w:val="0"/>
      <w:marRight w:val="0"/>
      <w:marTop w:val="0"/>
      <w:marBottom w:val="0"/>
      <w:divBdr>
        <w:top w:val="none" w:sz="0" w:space="0" w:color="auto"/>
        <w:left w:val="none" w:sz="0" w:space="0" w:color="auto"/>
        <w:bottom w:val="none" w:sz="0" w:space="0" w:color="auto"/>
        <w:right w:val="none" w:sz="0" w:space="0" w:color="auto"/>
      </w:divBdr>
      <w:divsChild>
        <w:div w:id="1093939384">
          <w:marLeft w:val="418"/>
          <w:marRight w:val="0"/>
          <w:marTop w:val="0"/>
          <w:marBottom w:val="60"/>
          <w:divBdr>
            <w:top w:val="none" w:sz="0" w:space="0" w:color="auto"/>
            <w:left w:val="none" w:sz="0" w:space="0" w:color="auto"/>
            <w:bottom w:val="none" w:sz="0" w:space="0" w:color="auto"/>
            <w:right w:val="none" w:sz="0" w:space="0" w:color="auto"/>
          </w:divBdr>
        </w:div>
        <w:div w:id="613947259">
          <w:marLeft w:val="418"/>
          <w:marRight w:val="0"/>
          <w:marTop w:val="0"/>
          <w:marBottom w:val="60"/>
          <w:divBdr>
            <w:top w:val="none" w:sz="0" w:space="0" w:color="auto"/>
            <w:left w:val="none" w:sz="0" w:space="0" w:color="auto"/>
            <w:bottom w:val="none" w:sz="0" w:space="0" w:color="auto"/>
            <w:right w:val="none" w:sz="0" w:space="0" w:color="auto"/>
          </w:divBdr>
        </w:div>
      </w:divsChild>
    </w:div>
    <w:div w:id="1225607991">
      <w:bodyDiv w:val="1"/>
      <w:marLeft w:val="0"/>
      <w:marRight w:val="0"/>
      <w:marTop w:val="0"/>
      <w:marBottom w:val="0"/>
      <w:divBdr>
        <w:top w:val="none" w:sz="0" w:space="0" w:color="auto"/>
        <w:left w:val="none" w:sz="0" w:space="0" w:color="auto"/>
        <w:bottom w:val="none" w:sz="0" w:space="0" w:color="auto"/>
        <w:right w:val="none" w:sz="0" w:space="0" w:color="auto"/>
      </w:divBdr>
    </w:div>
    <w:div w:id="1236430008">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77251035">
      <w:bodyDiv w:val="1"/>
      <w:marLeft w:val="0"/>
      <w:marRight w:val="0"/>
      <w:marTop w:val="0"/>
      <w:marBottom w:val="0"/>
      <w:divBdr>
        <w:top w:val="none" w:sz="0" w:space="0" w:color="auto"/>
        <w:left w:val="none" w:sz="0" w:space="0" w:color="auto"/>
        <w:bottom w:val="none" w:sz="0" w:space="0" w:color="auto"/>
        <w:right w:val="none" w:sz="0" w:space="0" w:color="auto"/>
      </w:divBdr>
      <w:divsChild>
        <w:div w:id="1844738188">
          <w:marLeft w:val="1138"/>
          <w:marRight w:val="0"/>
          <w:marTop w:val="0"/>
          <w:marBottom w:val="60"/>
          <w:divBdr>
            <w:top w:val="none" w:sz="0" w:space="0" w:color="auto"/>
            <w:left w:val="none" w:sz="0" w:space="0" w:color="auto"/>
            <w:bottom w:val="none" w:sz="0" w:space="0" w:color="auto"/>
            <w:right w:val="none" w:sz="0" w:space="0" w:color="auto"/>
          </w:divBdr>
        </w:div>
        <w:div w:id="344790149">
          <w:marLeft w:val="1858"/>
          <w:marRight w:val="0"/>
          <w:marTop w:val="0"/>
          <w:marBottom w:val="60"/>
          <w:divBdr>
            <w:top w:val="none" w:sz="0" w:space="0" w:color="auto"/>
            <w:left w:val="none" w:sz="0" w:space="0" w:color="auto"/>
            <w:bottom w:val="none" w:sz="0" w:space="0" w:color="auto"/>
            <w:right w:val="none" w:sz="0" w:space="0" w:color="auto"/>
          </w:divBdr>
        </w:div>
      </w:divsChild>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41199441">
      <w:bodyDiv w:val="1"/>
      <w:marLeft w:val="0"/>
      <w:marRight w:val="0"/>
      <w:marTop w:val="0"/>
      <w:marBottom w:val="0"/>
      <w:divBdr>
        <w:top w:val="none" w:sz="0" w:space="0" w:color="auto"/>
        <w:left w:val="none" w:sz="0" w:space="0" w:color="auto"/>
        <w:bottom w:val="none" w:sz="0" w:space="0" w:color="auto"/>
        <w:right w:val="none" w:sz="0" w:space="0" w:color="auto"/>
      </w:divBdr>
    </w:div>
    <w:div w:id="1342046881">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7098215">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1361235">
      <w:bodyDiv w:val="1"/>
      <w:marLeft w:val="0"/>
      <w:marRight w:val="0"/>
      <w:marTop w:val="0"/>
      <w:marBottom w:val="0"/>
      <w:divBdr>
        <w:top w:val="none" w:sz="0" w:space="0" w:color="auto"/>
        <w:left w:val="none" w:sz="0" w:space="0" w:color="auto"/>
        <w:bottom w:val="none" w:sz="0" w:space="0" w:color="auto"/>
        <w:right w:val="none" w:sz="0" w:space="0" w:color="auto"/>
      </w:divBdr>
      <w:divsChild>
        <w:div w:id="60838426">
          <w:marLeft w:val="1138"/>
          <w:marRight w:val="0"/>
          <w:marTop w:val="0"/>
          <w:marBottom w:val="6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90192911">
      <w:bodyDiv w:val="1"/>
      <w:marLeft w:val="0"/>
      <w:marRight w:val="0"/>
      <w:marTop w:val="0"/>
      <w:marBottom w:val="0"/>
      <w:divBdr>
        <w:top w:val="none" w:sz="0" w:space="0" w:color="auto"/>
        <w:left w:val="none" w:sz="0" w:space="0" w:color="auto"/>
        <w:bottom w:val="none" w:sz="0" w:space="0" w:color="auto"/>
        <w:right w:val="none" w:sz="0" w:space="0" w:color="auto"/>
      </w:divBdr>
    </w:div>
    <w:div w:id="1644652129">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01197985">
      <w:bodyDiv w:val="1"/>
      <w:marLeft w:val="0"/>
      <w:marRight w:val="0"/>
      <w:marTop w:val="0"/>
      <w:marBottom w:val="0"/>
      <w:divBdr>
        <w:top w:val="none" w:sz="0" w:space="0" w:color="auto"/>
        <w:left w:val="none" w:sz="0" w:space="0" w:color="auto"/>
        <w:bottom w:val="none" w:sz="0" w:space="0" w:color="auto"/>
        <w:right w:val="none" w:sz="0" w:space="0" w:color="auto"/>
      </w:divBdr>
    </w:div>
    <w:div w:id="1724015002">
      <w:bodyDiv w:val="1"/>
      <w:marLeft w:val="0"/>
      <w:marRight w:val="0"/>
      <w:marTop w:val="0"/>
      <w:marBottom w:val="0"/>
      <w:divBdr>
        <w:top w:val="none" w:sz="0" w:space="0" w:color="auto"/>
        <w:left w:val="none" w:sz="0" w:space="0" w:color="auto"/>
        <w:bottom w:val="none" w:sz="0" w:space="0" w:color="auto"/>
        <w:right w:val="none" w:sz="0" w:space="0" w:color="auto"/>
      </w:divBdr>
      <w:divsChild>
        <w:div w:id="4938976">
          <w:marLeft w:val="547"/>
          <w:marRight w:val="0"/>
          <w:marTop w:val="0"/>
          <w:marBottom w:val="0"/>
          <w:divBdr>
            <w:top w:val="none" w:sz="0" w:space="0" w:color="auto"/>
            <w:left w:val="none" w:sz="0" w:space="0" w:color="auto"/>
            <w:bottom w:val="none" w:sz="0" w:space="0" w:color="auto"/>
            <w:right w:val="none" w:sz="0" w:space="0" w:color="auto"/>
          </w:divBdr>
        </w:div>
        <w:div w:id="500589410">
          <w:marLeft w:val="1166"/>
          <w:marRight w:val="0"/>
          <w:marTop w:val="0"/>
          <w:marBottom w:val="0"/>
          <w:divBdr>
            <w:top w:val="none" w:sz="0" w:space="0" w:color="auto"/>
            <w:left w:val="none" w:sz="0" w:space="0" w:color="auto"/>
            <w:bottom w:val="none" w:sz="0" w:space="0" w:color="auto"/>
            <w:right w:val="none" w:sz="0" w:space="0" w:color="auto"/>
          </w:divBdr>
        </w:div>
        <w:div w:id="26315329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536456">
      <w:bodyDiv w:val="1"/>
      <w:marLeft w:val="0"/>
      <w:marRight w:val="0"/>
      <w:marTop w:val="0"/>
      <w:marBottom w:val="0"/>
      <w:divBdr>
        <w:top w:val="none" w:sz="0" w:space="0" w:color="auto"/>
        <w:left w:val="none" w:sz="0" w:space="0" w:color="auto"/>
        <w:bottom w:val="none" w:sz="0" w:space="0" w:color="auto"/>
        <w:right w:val="none" w:sz="0" w:space="0" w:color="auto"/>
      </w:divBdr>
    </w:div>
    <w:div w:id="1769499062">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22308311">
      <w:bodyDiv w:val="1"/>
      <w:marLeft w:val="0"/>
      <w:marRight w:val="0"/>
      <w:marTop w:val="0"/>
      <w:marBottom w:val="0"/>
      <w:divBdr>
        <w:top w:val="none" w:sz="0" w:space="0" w:color="auto"/>
        <w:left w:val="none" w:sz="0" w:space="0" w:color="auto"/>
        <w:bottom w:val="none" w:sz="0" w:space="0" w:color="auto"/>
        <w:right w:val="none" w:sz="0" w:space="0" w:color="auto"/>
      </w:divBdr>
      <w:divsChild>
        <w:div w:id="1981953337">
          <w:marLeft w:val="547"/>
          <w:marRight w:val="0"/>
          <w:marTop w:val="0"/>
          <w:marBottom w:val="0"/>
          <w:divBdr>
            <w:top w:val="none" w:sz="0" w:space="0" w:color="auto"/>
            <w:left w:val="none" w:sz="0" w:space="0" w:color="auto"/>
            <w:bottom w:val="none" w:sz="0" w:space="0" w:color="auto"/>
            <w:right w:val="none" w:sz="0" w:space="0" w:color="auto"/>
          </w:divBdr>
        </w:div>
        <w:div w:id="1723209764">
          <w:marLeft w:val="1166"/>
          <w:marRight w:val="0"/>
          <w:marTop w:val="0"/>
          <w:marBottom w:val="0"/>
          <w:divBdr>
            <w:top w:val="none" w:sz="0" w:space="0" w:color="auto"/>
            <w:left w:val="none" w:sz="0" w:space="0" w:color="auto"/>
            <w:bottom w:val="none" w:sz="0" w:space="0" w:color="auto"/>
            <w:right w:val="none" w:sz="0" w:space="0" w:color="auto"/>
          </w:divBdr>
        </w:div>
        <w:div w:id="776172810">
          <w:marLeft w:val="1166"/>
          <w:marRight w:val="0"/>
          <w:marTop w:val="0"/>
          <w:marBottom w:val="0"/>
          <w:divBdr>
            <w:top w:val="none" w:sz="0" w:space="0" w:color="auto"/>
            <w:left w:val="none" w:sz="0" w:space="0" w:color="auto"/>
            <w:bottom w:val="none" w:sz="0" w:space="0" w:color="auto"/>
            <w:right w:val="none" w:sz="0" w:space="0" w:color="auto"/>
          </w:divBdr>
        </w:div>
        <w:div w:id="242885364">
          <w:marLeft w:val="547"/>
          <w:marRight w:val="0"/>
          <w:marTop w:val="0"/>
          <w:marBottom w:val="0"/>
          <w:divBdr>
            <w:top w:val="none" w:sz="0" w:space="0" w:color="auto"/>
            <w:left w:val="none" w:sz="0" w:space="0" w:color="auto"/>
            <w:bottom w:val="none" w:sz="0" w:space="0" w:color="auto"/>
            <w:right w:val="none" w:sz="0" w:space="0" w:color="auto"/>
          </w:divBdr>
        </w:div>
        <w:div w:id="615911207">
          <w:marLeft w:val="1166"/>
          <w:marRight w:val="0"/>
          <w:marTop w:val="0"/>
          <w:marBottom w:val="0"/>
          <w:divBdr>
            <w:top w:val="none" w:sz="0" w:space="0" w:color="auto"/>
            <w:left w:val="none" w:sz="0" w:space="0" w:color="auto"/>
            <w:bottom w:val="none" w:sz="0" w:space="0" w:color="auto"/>
            <w:right w:val="none" w:sz="0" w:space="0" w:color="auto"/>
          </w:divBdr>
        </w:div>
        <w:div w:id="1376735321">
          <w:marLeft w:val="1166"/>
          <w:marRight w:val="0"/>
          <w:marTop w:val="0"/>
          <w:marBottom w:val="0"/>
          <w:divBdr>
            <w:top w:val="none" w:sz="0" w:space="0" w:color="auto"/>
            <w:left w:val="none" w:sz="0" w:space="0" w:color="auto"/>
            <w:bottom w:val="none" w:sz="0" w:space="0" w:color="auto"/>
            <w:right w:val="none" w:sz="0" w:space="0" w:color="auto"/>
          </w:divBdr>
        </w:div>
        <w:div w:id="1306885722">
          <w:marLeft w:val="1166"/>
          <w:marRight w:val="0"/>
          <w:marTop w:val="0"/>
          <w:marBottom w:val="0"/>
          <w:divBdr>
            <w:top w:val="none" w:sz="0" w:space="0" w:color="auto"/>
            <w:left w:val="none" w:sz="0" w:space="0" w:color="auto"/>
            <w:bottom w:val="none" w:sz="0" w:space="0" w:color="auto"/>
            <w:right w:val="none" w:sz="0" w:space="0" w:color="auto"/>
          </w:divBdr>
        </w:div>
        <w:div w:id="1664504138">
          <w:marLeft w:val="1166"/>
          <w:marRight w:val="0"/>
          <w:marTop w:val="0"/>
          <w:marBottom w:val="0"/>
          <w:divBdr>
            <w:top w:val="none" w:sz="0" w:space="0" w:color="auto"/>
            <w:left w:val="none" w:sz="0" w:space="0" w:color="auto"/>
            <w:bottom w:val="none" w:sz="0" w:space="0" w:color="auto"/>
            <w:right w:val="none" w:sz="0" w:space="0" w:color="auto"/>
          </w:divBdr>
        </w:div>
        <w:div w:id="175119540">
          <w:marLeft w:val="1166"/>
          <w:marRight w:val="0"/>
          <w:marTop w:val="0"/>
          <w:marBottom w:val="0"/>
          <w:divBdr>
            <w:top w:val="none" w:sz="0" w:space="0" w:color="auto"/>
            <w:left w:val="none" w:sz="0" w:space="0" w:color="auto"/>
            <w:bottom w:val="none" w:sz="0" w:space="0" w:color="auto"/>
            <w:right w:val="none" w:sz="0" w:space="0" w:color="auto"/>
          </w:divBdr>
        </w:div>
        <w:div w:id="411858268">
          <w:marLeft w:val="1166"/>
          <w:marRight w:val="0"/>
          <w:marTop w:val="0"/>
          <w:marBottom w:val="0"/>
          <w:divBdr>
            <w:top w:val="none" w:sz="0" w:space="0" w:color="auto"/>
            <w:left w:val="none" w:sz="0" w:space="0" w:color="auto"/>
            <w:bottom w:val="none" w:sz="0" w:space="0" w:color="auto"/>
            <w:right w:val="none" w:sz="0" w:space="0" w:color="auto"/>
          </w:divBdr>
        </w:div>
      </w:divsChild>
    </w:div>
    <w:div w:id="1837264609">
      <w:bodyDiv w:val="1"/>
      <w:marLeft w:val="0"/>
      <w:marRight w:val="0"/>
      <w:marTop w:val="0"/>
      <w:marBottom w:val="0"/>
      <w:divBdr>
        <w:top w:val="none" w:sz="0" w:space="0" w:color="auto"/>
        <w:left w:val="none" w:sz="0" w:space="0" w:color="auto"/>
        <w:bottom w:val="none" w:sz="0" w:space="0" w:color="auto"/>
        <w:right w:val="none" w:sz="0" w:space="0" w:color="auto"/>
      </w:divBdr>
    </w:div>
    <w:div w:id="1860852987">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0144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13772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7606798">
      <w:bodyDiv w:val="1"/>
      <w:marLeft w:val="0"/>
      <w:marRight w:val="0"/>
      <w:marTop w:val="0"/>
      <w:marBottom w:val="0"/>
      <w:divBdr>
        <w:top w:val="none" w:sz="0" w:space="0" w:color="auto"/>
        <w:left w:val="none" w:sz="0" w:space="0" w:color="auto"/>
        <w:bottom w:val="none" w:sz="0" w:space="0" w:color="auto"/>
        <w:right w:val="none" w:sz="0" w:space="0" w:color="auto"/>
      </w:divBdr>
      <w:divsChild>
        <w:div w:id="1843546817">
          <w:marLeft w:val="418"/>
          <w:marRight w:val="0"/>
          <w:marTop w:val="0"/>
          <w:marBottom w:val="60"/>
          <w:divBdr>
            <w:top w:val="none" w:sz="0" w:space="0" w:color="auto"/>
            <w:left w:val="none" w:sz="0" w:space="0" w:color="auto"/>
            <w:bottom w:val="none" w:sz="0" w:space="0" w:color="auto"/>
            <w:right w:val="none" w:sz="0" w:space="0" w:color="auto"/>
          </w:divBdr>
        </w:div>
        <w:div w:id="27878600">
          <w:marLeft w:val="1138"/>
          <w:marRight w:val="0"/>
          <w:marTop w:val="0"/>
          <w:marBottom w:val="60"/>
          <w:divBdr>
            <w:top w:val="none" w:sz="0" w:space="0" w:color="auto"/>
            <w:left w:val="none" w:sz="0" w:space="0" w:color="auto"/>
            <w:bottom w:val="none" w:sz="0" w:space="0" w:color="auto"/>
            <w:right w:val="none" w:sz="0" w:space="0" w:color="auto"/>
          </w:divBdr>
        </w:div>
        <w:div w:id="138810628">
          <w:marLeft w:val="1858"/>
          <w:marRight w:val="0"/>
          <w:marTop w:val="0"/>
          <w:marBottom w:val="60"/>
          <w:divBdr>
            <w:top w:val="none" w:sz="0" w:space="0" w:color="auto"/>
            <w:left w:val="none" w:sz="0" w:space="0" w:color="auto"/>
            <w:bottom w:val="none" w:sz="0" w:space="0" w:color="auto"/>
            <w:right w:val="none" w:sz="0" w:space="0" w:color="auto"/>
          </w:divBdr>
        </w:div>
        <w:div w:id="1027173339">
          <w:marLeft w:val="1138"/>
          <w:marRight w:val="0"/>
          <w:marTop w:val="0"/>
          <w:marBottom w:val="60"/>
          <w:divBdr>
            <w:top w:val="none" w:sz="0" w:space="0" w:color="auto"/>
            <w:left w:val="none" w:sz="0" w:space="0" w:color="auto"/>
            <w:bottom w:val="none" w:sz="0" w:space="0" w:color="auto"/>
            <w:right w:val="none" w:sz="0" w:space="0" w:color="auto"/>
          </w:divBdr>
        </w:div>
        <w:div w:id="1461995474">
          <w:marLeft w:val="418"/>
          <w:marRight w:val="0"/>
          <w:marTop w:val="0"/>
          <w:marBottom w:val="60"/>
          <w:divBdr>
            <w:top w:val="none" w:sz="0" w:space="0" w:color="auto"/>
            <w:left w:val="none" w:sz="0" w:space="0" w:color="auto"/>
            <w:bottom w:val="none" w:sz="0" w:space="0" w:color="auto"/>
            <w:right w:val="none" w:sz="0" w:space="0" w:color="auto"/>
          </w:divBdr>
        </w:div>
        <w:div w:id="275065505">
          <w:marLeft w:val="418"/>
          <w:marRight w:val="0"/>
          <w:marTop w:val="0"/>
          <w:marBottom w:val="60"/>
          <w:divBdr>
            <w:top w:val="none" w:sz="0" w:space="0" w:color="auto"/>
            <w:left w:val="none" w:sz="0" w:space="0" w:color="auto"/>
            <w:bottom w:val="none" w:sz="0" w:space="0" w:color="auto"/>
            <w:right w:val="none" w:sz="0" w:space="0" w:color="auto"/>
          </w:divBdr>
        </w:div>
        <w:div w:id="332491185">
          <w:marLeft w:val="418"/>
          <w:marRight w:val="0"/>
          <w:marTop w:val="0"/>
          <w:marBottom w:val="60"/>
          <w:divBdr>
            <w:top w:val="none" w:sz="0" w:space="0" w:color="auto"/>
            <w:left w:val="none" w:sz="0" w:space="0" w:color="auto"/>
            <w:bottom w:val="none" w:sz="0" w:space="0" w:color="auto"/>
            <w:right w:val="none" w:sz="0" w:space="0" w:color="auto"/>
          </w:divBdr>
        </w:div>
        <w:div w:id="1406875611">
          <w:marLeft w:val="418"/>
          <w:marRight w:val="0"/>
          <w:marTop w:val="0"/>
          <w:marBottom w:val="60"/>
          <w:divBdr>
            <w:top w:val="none" w:sz="0" w:space="0" w:color="auto"/>
            <w:left w:val="none" w:sz="0" w:space="0" w:color="auto"/>
            <w:bottom w:val="none" w:sz="0" w:space="0" w:color="auto"/>
            <w:right w:val="none" w:sz="0" w:space="0" w:color="auto"/>
          </w:divBdr>
        </w:div>
      </w:divsChild>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38966257">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68454589">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13737815">
      <w:bodyDiv w:val="1"/>
      <w:marLeft w:val="0"/>
      <w:marRight w:val="0"/>
      <w:marTop w:val="0"/>
      <w:marBottom w:val="0"/>
      <w:divBdr>
        <w:top w:val="none" w:sz="0" w:space="0" w:color="auto"/>
        <w:left w:val="none" w:sz="0" w:space="0" w:color="auto"/>
        <w:bottom w:val="none" w:sz="0" w:space="0" w:color="auto"/>
        <w:right w:val="none" w:sz="0" w:space="0" w:color="auto"/>
      </w:divBdr>
    </w:div>
    <w:div w:id="2121098234">
      <w:bodyDiv w:val="1"/>
      <w:marLeft w:val="0"/>
      <w:marRight w:val="0"/>
      <w:marTop w:val="0"/>
      <w:marBottom w:val="0"/>
      <w:divBdr>
        <w:top w:val="none" w:sz="0" w:space="0" w:color="auto"/>
        <w:left w:val="none" w:sz="0" w:space="0" w:color="auto"/>
        <w:bottom w:val="none" w:sz="0" w:space="0" w:color="auto"/>
        <w:right w:val="none" w:sz="0" w:space="0" w:color="auto"/>
      </w:divBdr>
      <w:divsChild>
        <w:div w:id="1082873584">
          <w:marLeft w:val="274"/>
          <w:marRight w:val="0"/>
          <w:marTop w:val="150"/>
          <w:marBottom w:val="60"/>
          <w:divBdr>
            <w:top w:val="none" w:sz="0" w:space="0" w:color="auto"/>
            <w:left w:val="none" w:sz="0" w:space="0" w:color="auto"/>
            <w:bottom w:val="none" w:sz="0" w:space="0" w:color="auto"/>
            <w:right w:val="none" w:sz="0" w:space="0" w:color="auto"/>
          </w:divBdr>
        </w:div>
        <w:div w:id="1737361769">
          <w:marLeft w:val="418"/>
          <w:marRight w:val="0"/>
          <w:marTop w:val="0"/>
          <w:marBottom w:val="60"/>
          <w:divBdr>
            <w:top w:val="none" w:sz="0" w:space="0" w:color="auto"/>
            <w:left w:val="none" w:sz="0" w:space="0" w:color="auto"/>
            <w:bottom w:val="none" w:sz="0" w:space="0" w:color="auto"/>
            <w:right w:val="none" w:sz="0" w:space="0" w:color="auto"/>
          </w:divBdr>
        </w:div>
        <w:div w:id="742601863">
          <w:marLeft w:val="418"/>
          <w:marRight w:val="0"/>
          <w:marTop w:val="0"/>
          <w:marBottom w:val="60"/>
          <w:divBdr>
            <w:top w:val="none" w:sz="0" w:space="0" w:color="auto"/>
            <w:left w:val="none" w:sz="0" w:space="0" w:color="auto"/>
            <w:bottom w:val="none" w:sz="0" w:space="0" w:color="auto"/>
            <w:right w:val="none" w:sz="0" w:space="0" w:color="auto"/>
          </w:divBdr>
        </w:div>
        <w:div w:id="1060635604">
          <w:marLeft w:val="418"/>
          <w:marRight w:val="0"/>
          <w:marTop w:val="0"/>
          <w:marBottom w:val="60"/>
          <w:divBdr>
            <w:top w:val="none" w:sz="0" w:space="0" w:color="auto"/>
            <w:left w:val="none" w:sz="0" w:space="0" w:color="auto"/>
            <w:bottom w:val="none" w:sz="0" w:space="0" w:color="auto"/>
            <w:right w:val="none" w:sz="0" w:space="0" w:color="auto"/>
          </w:divBdr>
        </w:div>
        <w:div w:id="721487359">
          <w:marLeft w:val="418"/>
          <w:marRight w:val="0"/>
          <w:marTop w:val="0"/>
          <w:marBottom w:val="60"/>
          <w:divBdr>
            <w:top w:val="none" w:sz="0" w:space="0" w:color="auto"/>
            <w:left w:val="none" w:sz="0" w:space="0" w:color="auto"/>
            <w:bottom w:val="none" w:sz="0" w:space="0" w:color="auto"/>
            <w:right w:val="none" w:sz="0" w:space="0" w:color="auto"/>
          </w:divBdr>
        </w:div>
        <w:div w:id="1505704337">
          <w:marLeft w:val="418"/>
          <w:marRight w:val="0"/>
          <w:marTop w:val="0"/>
          <w:marBottom w:val="60"/>
          <w:divBdr>
            <w:top w:val="none" w:sz="0" w:space="0" w:color="auto"/>
            <w:left w:val="none" w:sz="0" w:space="0" w:color="auto"/>
            <w:bottom w:val="none" w:sz="0" w:space="0" w:color="auto"/>
            <w:right w:val="none" w:sz="0" w:space="0" w:color="auto"/>
          </w:divBdr>
        </w:div>
      </w:divsChild>
    </w:div>
    <w:div w:id="2140758787">
      <w:bodyDiv w:val="1"/>
      <w:marLeft w:val="0"/>
      <w:marRight w:val="0"/>
      <w:marTop w:val="0"/>
      <w:marBottom w:val="0"/>
      <w:divBdr>
        <w:top w:val="none" w:sz="0" w:space="0" w:color="auto"/>
        <w:left w:val="none" w:sz="0" w:space="0" w:color="auto"/>
        <w:bottom w:val="none" w:sz="0" w:space="0" w:color="auto"/>
        <w:right w:val="none" w:sz="0" w:space="0" w:color="auto"/>
      </w:divBdr>
      <w:divsChild>
        <w:div w:id="2112511286">
          <w:marLeft w:val="418"/>
          <w:marRight w:val="0"/>
          <w:marTop w:val="0"/>
          <w:marBottom w:val="60"/>
          <w:divBdr>
            <w:top w:val="none" w:sz="0" w:space="0" w:color="auto"/>
            <w:left w:val="none" w:sz="0" w:space="0" w:color="auto"/>
            <w:bottom w:val="none" w:sz="0" w:space="0" w:color="auto"/>
            <w:right w:val="none" w:sz="0" w:space="0" w:color="auto"/>
          </w:divBdr>
        </w:div>
        <w:div w:id="1822623238">
          <w:marLeft w:val="1138"/>
          <w:marRight w:val="0"/>
          <w:marTop w:val="0"/>
          <w:marBottom w:val="60"/>
          <w:divBdr>
            <w:top w:val="none" w:sz="0" w:space="0" w:color="auto"/>
            <w:left w:val="none" w:sz="0" w:space="0" w:color="auto"/>
            <w:bottom w:val="none" w:sz="0" w:space="0" w:color="auto"/>
            <w:right w:val="none" w:sz="0" w:space="0" w:color="auto"/>
          </w:divBdr>
        </w:div>
        <w:div w:id="33506104">
          <w:marLeft w:val="1858"/>
          <w:marRight w:val="0"/>
          <w:marTop w:val="0"/>
          <w:marBottom w:val="60"/>
          <w:divBdr>
            <w:top w:val="none" w:sz="0" w:space="0" w:color="auto"/>
            <w:left w:val="none" w:sz="0" w:space="0" w:color="auto"/>
            <w:bottom w:val="none" w:sz="0" w:space="0" w:color="auto"/>
            <w:right w:val="none" w:sz="0" w:space="0" w:color="auto"/>
          </w:divBdr>
        </w:div>
        <w:div w:id="2011133779">
          <w:marLeft w:val="1138"/>
          <w:marRight w:val="0"/>
          <w:marTop w:val="0"/>
          <w:marBottom w:val="60"/>
          <w:divBdr>
            <w:top w:val="none" w:sz="0" w:space="0" w:color="auto"/>
            <w:left w:val="none" w:sz="0" w:space="0" w:color="auto"/>
            <w:bottom w:val="none" w:sz="0" w:space="0" w:color="auto"/>
            <w:right w:val="none" w:sz="0" w:space="0" w:color="auto"/>
          </w:divBdr>
        </w:div>
        <w:div w:id="1349218486">
          <w:marLeft w:val="418"/>
          <w:marRight w:val="0"/>
          <w:marTop w:val="0"/>
          <w:marBottom w:val="60"/>
          <w:divBdr>
            <w:top w:val="none" w:sz="0" w:space="0" w:color="auto"/>
            <w:left w:val="none" w:sz="0" w:space="0" w:color="auto"/>
            <w:bottom w:val="none" w:sz="0" w:space="0" w:color="auto"/>
            <w:right w:val="none" w:sz="0" w:space="0" w:color="auto"/>
          </w:divBdr>
        </w:div>
        <w:div w:id="1071544787">
          <w:marLeft w:val="418"/>
          <w:marRight w:val="0"/>
          <w:marTop w:val="0"/>
          <w:marBottom w:val="60"/>
          <w:divBdr>
            <w:top w:val="none" w:sz="0" w:space="0" w:color="auto"/>
            <w:left w:val="none" w:sz="0" w:space="0" w:color="auto"/>
            <w:bottom w:val="none" w:sz="0" w:space="0" w:color="auto"/>
            <w:right w:val="none" w:sz="0" w:space="0" w:color="auto"/>
          </w:divBdr>
        </w:div>
        <w:div w:id="711460269">
          <w:marLeft w:val="418"/>
          <w:marRight w:val="0"/>
          <w:marTop w:val="0"/>
          <w:marBottom w:val="60"/>
          <w:divBdr>
            <w:top w:val="none" w:sz="0" w:space="0" w:color="auto"/>
            <w:left w:val="none" w:sz="0" w:space="0" w:color="auto"/>
            <w:bottom w:val="none" w:sz="0" w:space="0" w:color="auto"/>
            <w:right w:val="none" w:sz="0" w:space="0" w:color="auto"/>
          </w:divBdr>
        </w:div>
        <w:div w:id="1600336836">
          <w:marLeft w:val="418"/>
          <w:marRight w:val="0"/>
          <w:marTop w:val="0"/>
          <w:marBottom w:val="60"/>
          <w:divBdr>
            <w:top w:val="none" w:sz="0" w:space="0" w:color="auto"/>
            <w:left w:val="none" w:sz="0" w:space="0" w:color="auto"/>
            <w:bottom w:val="none" w:sz="0" w:space="0" w:color="auto"/>
            <w:right w:val="none" w:sz="0" w:space="0" w:color="auto"/>
          </w:divBdr>
        </w:div>
      </w:divsChild>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unsun\Documents\3GPP%20documents\RAN1%20tdocs\TSGR1_114\Docs\R1-230649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younsun\Documents\3GPP%20documents\RAN1%20tdocs\TSGR1_114\Docs\R1-230656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05D2536A-79A3-4F8B-A77F-15914C82E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Pages>
  <Words>2740</Words>
  <Characters>15621</Characters>
  <Application>Microsoft Office Word</Application>
  <DocSecurity>0</DocSecurity>
  <Lines>130</Lines>
  <Paragraphs>36</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Huawei Technologies Co.,Ltd.</Company>
  <LinksUpToDate>false</LinksUpToDate>
  <CharactersWithSpaces>18325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Gilles Charbit</cp:lastModifiedBy>
  <cp:revision>15</cp:revision>
  <cp:lastPrinted>2015-07-25T09:06:00Z</cp:lastPrinted>
  <dcterms:created xsi:type="dcterms:W3CDTF">2023-08-23T13:37:00Z</dcterms:created>
  <dcterms:modified xsi:type="dcterms:W3CDTF">2023-08-24T13:05:00Z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(3)WuK8JOl3zQz1z8r1GAkj0oFw3h8S2tihypvDSWRHdmrQfadSPKU1L8CncXOGxRH6Pw/wV6v4
3Za/2oAbR1PSTTMO+X0sTs2moH8zLT9LEyDtz7oTFSD1k4DBZTpI6bVKFPA5ppidDlep6iYz
+sLpn3ATOpTLm/vRtN10ZsjDCNGGHVca8Kcj1jV0h15mZXkHgQH0Dw7zzsk+vnsgVYFZhAJM
fCXyGpF+K7p+arpjt0</vt:lpwstr>
  </property>
  <property fmtid="{D5CDD505-2E9C-101B-9397-08002B2CF9AE}" pid="27" name="_2015_ms_pID_7253431">
    <vt:lpwstr>I5QWpJijL9SjnWaQufHx8Nm6vSIX8JTIDYRT9cTXrGSoMRsvKmm3i2
yyqCYaoHwFZNE/iozA77nV9f5GjczkK0aDEWXpg789hIrU7rAKfgIb3GgXQDpZ4oTg/5gMth
X6FdSMuTnGfEWh/613qRGIFgX5FYgc2Wc8Lthau1bo7GWQc59Psg+TSfq+aKfMsL6J0u7Xo6
+cTFvn1HJRolr4e+TNP93Z7McY/RcVsJF3A3</vt:lpwstr>
  </property>
  <property fmtid="{D5CDD505-2E9C-101B-9397-08002B2CF9AE}" pid="28" name="_2015_ms_pID_7253432">
    <vt:lpwstr>newehe0AQSgOMEfBGA9rbxo78q3tSoxRmViX
MawDMlleD+U2h6xBbYdg4SwrRuKwYNfQA2XX3L979sUz11e/UnM=</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MSIP_Label_83bcef13-7cac-433f-ba1d-47a323951816_Enabled">
    <vt:lpwstr>true</vt:lpwstr>
  </property>
  <property fmtid="{D5CDD505-2E9C-101B-9397-08002B2CF9AE}" pid="35" name="MSIP_Label_83bcef13-7cac-433f-ba1d-47a323951816_SetDate">
    <vt:lpwstr>2023-05-12T10:51:58Z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affe9aa6-3485-47b9-bd57-e0d95703058f</vt:lpwstr>
  </property>
  <property fmtid="{D5CDD505-2E9C-101B-9397-08002B2CF9AE}" pid="40" name="MSIP_Label_83bcef13-7cac-433f-ba1d-47a323951816_ContentBits">
    <vt:lpwstr>0</vt:lpwstr>
  </property>
</Properties>
</file>